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4D1C57F8" w:rsidR="008918AC" w:rsidRPr="0015676C" w:rsidRDefault="008918AC" w:rsidP="008918AC">
      <w:pPr>
        <w:pStyle w:val="Titul2"/>
      </w:pPr>
      <w:r w:rsidRPr="009A1DBE">
        <w:t>„</w:t>
      </w:r>
      <w:r w:rsidR="009A1DBE" w:rsidRPr="009A1DBE">
        <w:t>Pravidelná servisní prohlídka technologie pojízdné měřící laboratoře 2023</w:t>
      </w:r>
      <w:r w:rsidRPr="009A1DBE">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6309520F"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779DEC0D" w14:textId="77777777" w:rsidR="00C84523" w:rsidRPr="000B39E3" w:rsidRDefault="00C84523" w:rsidP="00C84523">
      <w:pPr>
        <w:tabs>
          <w:tab w:val="left" w:pos="1361"/>
        </w:tabs>
        <w:ind w:left="1077"/>
        <w:rPr>
          <w:rFonts w:ascii="Verdana" w:eastAsia="Verdana" w:hAnsi="Verdana" w:cs="Times New Roman"/>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6A6ACA38"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w:t>
      </w:r>
      <w:r w:rsidRPr="00804193">
        <w:rPr>
          <w:noProof/>
        </w:rPr>
        <w:t xml:space="preserve">nabídky pod č.j. </w:t>
      </w:r>
      <w:r w:rsidR="00804193" w:rsidRPr="00804193">
        <w:rPr>
          <w:noProof/>
        </w:rPr>
        <w:t>18516/2023</w:t>
      </w:r>
      <w:r w:rsidRPr="00804193">
        <w:rPr>
          <w:noProof/>
        </w:rPr>
        <w:t xml:space="preserve">-SŽ-OŘ PHA-OVZ, ze dne </w:t>
      </w:r>
      <w:r w:rsidR="00804193" w:rsidRPr="00804193">
        <w:rPr>
          <w:noProof/>
        </w:rPr>
        <w:t>16. 05</w:t>
      </w:r>
      <w:r w:rsidRPr="00804193">
        <w:rPr>
          <w:noProof/>
        </w:rPr>
        <w:t xml:space="preserve">. </w:t>
      </w:r>
      <w:r w:rsidR="00417DB5" w:rsidRPr="00804193">
        <w:rPr>
          <w:noProof/>
        </w:rPr>
        <w:t>202</w:t>
      </w:r>
      <w:r w:rsidR="00804193" w:rsidRPr="00804193">
        <w:rPr>
          <w:noProof/>
        </w:rPr>
        <w:t>3</w:t>
      </w:r>
      <w:r w:rsidR="00417DB5" w:rsidRPr="00804193">
        <w:rPr>
          <w:noProof/>
        </w:rPr>
        <w:t xml:space="preserve"> </w:t>
      </w:r>
      <w:r w:rsidRPr="00804193">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27874B3A" w14:textId="77777777" w:rsidR="00F15922" w:rsidRDefault="00F15922" w:rsidP="00F15922">
      <w:pPr>
        <w:pStyle w:val="Odstavecseseznamem"/>
        <w:numPr>
          <w:ilvl w:val="0"/>
          <w:numId w:val="45"/>
        </w:numPr>
        <w:tabs>
          <w:tab w:val="left" w:pos="993"/>
        </w:tabs>
        <w:spacing w:after="60"/>
        <w:ind w:left="993" w:right="765" w:hanging="284"/>
        <w:rPr>
          <w:rFonts w:cs="Arial"/>
        </w:rPr>
      </w:pPr>
      <w:r>
        <w:rPr>
          <w:rFonts w:cs="Arial"/>
        </w:rPr>
        <w:t xml:space="preserve">Pravidelná roční servisní prohlídka, kontrola správné činnosti měřicích a  bezpečnostních systémů pojízdné měřicí laboratoře systému </w:t>
      </w:r>
      <w:proofErr w:type="spellStart"/>
      <w:r>
        <w:rPr>
          <w:rFonts w:cs="Arial"/>
        </w:rPr>
        <w:t>Centrix</w:t>
      </w:r>
      <w:proofErr w:type="spellEnd"/>
      <w:r>
        <w:rPr>
          <w:rFonts w:cs="Arial"/>
        </w:rPr>
        <w:t xml:space="preserve"> 2.0</w:t>
      </w:r>
    </w:p>
    <w:p w14:paraId="0C5DAFB0" w14:textId="77777777" w:rsidR="00F15922" w:rsidRPr="0074678F" w:rsidRDefault="00F15922" w:rsidP="00F15922">
      <w:pPr>
        <w:pStyle w:val="Odstavecseseznamem"/>
        <w:tabs>
          <w:tab w:val="left" w:pos="1418"/>
        </w:tabs>
        <w:spacing w:before="60" w:after="60"/>
        <w:ind w:right="764" w:hanging="5"/>
        <w:rPr>
          <w:rFonts w:cs="Arial"/>
          <w:sz w:val="12"/>
          <w:szCs w:val="12"/>
        </w:rPr>
      </w:pPr>
    </w:p>
    <w:p w14:paraId="0129AE96" w14:textId="77777777" w:rsidR="00F15922" w:rsidRDefault="00F15922" w:rsidP="00F15922">
      <w:pPr>
        <w:pStyle w:val="Odstavecseseznamem"/>
        <w:numPr>
          <w:ilvl w:val="0"/>
          <w:numId w:val="45"/>
        </w:numPr>
        <w:tabs>
          <w:tab w:val="left" w:pos="993"/>
        </w:tabs>
        <w:spacing w:before="60" w:after="60"/>
        <w:ind w:right="764" w:hanging="5"/>
        <w:rPr>
          <w:rFonts w:cs="Arial"/>
        </w:rPr>
      </w:pPr>
      <w:r>
        <w:rPr>
          <w:rFonts w:cs="Arial"/>
        </w:rPr>
        <w:t xml:space="preserve">Pravidelná elektro-revize technologické části měřicí pojízdné laboratoře   </w:t>
      </w:r>
    </w:p>
    <w:p w14:paraId="371B5416" w14:textId="77777777" w:rsidR="00F15922" w:rsidRDefault="00F15922" w:rsidP="00F15922">
      <w:pPr>
        <w:pStyle w:val="Odstavecseseznamem"/>
        <w:tabs>
          <w:tab w:val="left" w:pos="993"/>
        </w:tabs>
        <w:spacing w:before="60" w:after="60"/>
        <w:ind w:right="764"/>
        <w:rPr>
          <w:rFonts w:cs="Arial"/>
        </w:rPr>
      </w:pPr>
      <w:r>
        <w:rPr>
          <w:rFonts w:cs="Arial"/>
        </w:rPr>
        <w:t xml:space="preserve">    </w:t>
      </w:r>
      <w:proofErr w:type="spellStart"/>
      <w:r>
        <w:rPr>
          <w:rFonts w:cs="Arial"/>
        </w:rPr>
        <w:t>Centrix</w:t>
      </w:r>
      <w:proofErr w:type="spellEnd"/>
      <w:r>
        <w:rPr>
          <w:rFonts w:cs="Arial"/>
        </w:rPr>
        <w:t xml:space="preserve"> 2.0</w:t>
      </w:r>
    </w:p>
    <w:p w14:paraId="2E758E2F" w14:textId="77777777" w:rsidR="00F15922" w:rsidRPr="0074678F" w:rsidRDefault="00F15922" w:rsidP="00F15922">
      <w:pPr>
        <w:pStyle w:val="Odstavecseseznamem"/>
        <w:ind w:hanging="5"/>
        <w:rPr>
          <w:rFonts w:cs="Arial"/>
          <w:sz w:val="12"/>
          <w:szCs w:val="12"/>
        </w:rPr>
      </w:pPr>
    </w:p>
    <w:p w14:paraId="6EDC7D3C" w14:textId="77777777" w:rsidR="00F15922" w:rsidRDefault="00F15922" w:rsidP="00F15922">
      <w:pPr>
        <w:pStyle w:val="Odstavecseseznamem"/>
        <w:numPr>
          <w:ilvl w:val="0"/>
          <w:numId w:val="45"/>
        </w:numPr>
        <w:tabs>
          <w:tab w:val="left" w:pos="993"/>
        </w:tabs>
        <w:spacing w:before="60" w:after="60"/>
        <w:ind w:right="764" w:hanging="5"/>
        <w:rPr>
          <w:rFonts w:cs="Arial"/>
        </w:rPr>
      </w:pPr>
      <w:r>
        <w:rPr>
          <w:rFonts w:cs="Arial"/>
        </w:rPr>
        <w:t xml:space="preserve">Oprava testeru izolace </w:t>
      </w:r>
      <w:proofErr w:type="spellStart"/>
      <w:r>
        <w:rPr>
          <w:rFonts w:cs="Arial"/>
        </w:rPr>
        <w:t>Megger</w:t>
      </w:r>
      <w:proofErr w:type="spellEnd"/>
      <w:r>
        <w:rPr>
          <w:rFonts w:cs="Arial"/>
        </w:rPr>
        <w:t xml:space="preserve"> S1-1568 15kV</w:t>
      </w:r>
    </w:p>
    <w:p w14:paraId="1BBD50AC" w14:textId="77777777" w:rsidR="00F15922" w:rsidRPr="0074678F" w:rsidRDefault="00F15922" w:rsidP="00F15922">
      <w:pPr>
        <w:pStyle w:val="Odstavecseseznamem"/>
        <w:tabs>
          <w:tab w:val="left" w:pos="993"/>
        </w:tabs>
        <w:spacing w:before="120" w:after="120"/>
        <w:ind w:hanging="6"/>
        <w:rPr>
          <w:rFonts w:cs="Arial"/>
          <w:sz w:val="12"/>
          <w:szCs w:val="12"/>
        </w:rPr>
      </w:pPr>
    </w:p>
    <w:p w14:paraId="48CCA349" w14:textId="77777777" w:rsidR="00F15922" w:rsidRPr="004A72B2" w:rsidRDefault="00F15922" w:rsidP="00F15922">
      <w:pPr>
        <w:pStyle w:val="Odstavecseseznamem"/>
        <w:numPr>
          <w:ilvl w:val="0"/>
          <w:numId w:val="45"/>
        </w:numPr>
        <w:tabs>
          <w:tab w:val="left" w:pos="993"/>
        </w:tabs>
        <w:spacing w:before="60" w:after="60"/>
        <w:ind w:right="764" w:hanging="5"/>
        <w:rPr>
          <w:rFonts w:cs="Arial"/>
        </w:rPr>
      </w:pPr>
      <w:r>
        <w:rPr>
          <w:rFonts w:cs="Arial"/>
        </w:rPr>
        <w:t>Oprava akumulátorů geodetického přijímače SPAR300</w:t>
      </w:r>
    </w:p>
    <w:p w14:paraId="6DA10853" w14:textId="77777777" w:rsidR="00F15922" w:rsidRPr="004A72B2" w:rsidRDefault="00F15922" w:rsidP="00F15922">
      <w:pPr>
        <w:pStyle w:val="Odstavecseseznamem"/>
        <w:tabs>
          <w:tab w:val="left" w:pos="993"/>
        </w:tabs>
        <w:ind w:hanging="5"/>
        <w:rPr>
          <w:rFonts w:cs="Arial"/>
        </w:rPr>
      </w:pPr>
    </w:p>
    <w:p w14:paraId="55C94C11" w14:textId="77777777" w:rsidR="00F15922" w:rsidRDefault="00F15922" w:rsidP="00F15922">
      <w:pPr>
        <w:pStyle w:val="Odstavecseseznamem"/>
        <w:numPr>
          <w:ilvl w:val="0"/>
          <w:numId w:val="45"/>
        </w:numPr>
        <w:tabs>
          <w:tab w:val="left" w:pos="993"/>
        </w:tabs>
        <w:spacing w:before="60" w:after="60"/>
        <w:ind w:right="764" w:hanging="5"/>
        <w:rPr>
          <w:rFonts w:cs="Arial"/>
        </w:rPr>
      </w:pPr>
      <w:r>
        <w:rPr>
          <w:rFonts w:cs="Arial"/>
        </w:rPr>
        <w:t xml:space="preserve">Oprava lokátoru </w:t>
      </w:r>
      <w:proofErr w:type="spellStart"/>
      <w:r>
        <w:rPr>
          <w:rFonts w:cs="Arial"/>
        </w:rPr>
        <w:t>markerů</w:t>
      </w:r>
      <w:proofErr w:type="spellEnd"/>
      <w:r>
        <w:rPr>
          <w:rFonts w:cs="Arial"/>
        </w:rPr>
        <w:t xml:space="preserve"> VLoc3-MLA</w:t>
      </w:r>
    </w:p>
    <w:p w14:paraId="26780204" w14:textId="77777777" w:rsidR="00F15922" w:rsidRPr="00B65E18" w:rsidRDefault="00F15922" w:rsidP="00F15922">
      <w:pPr>
        <w:pStyle w:val="Odstavecseseznamem"/>
        <w:tabs>
          <w:tab w:val="left" w:pos="993"/>
        </w:tabs>
        <w:ind w:hanging="5"/>
        <w:rPr>
          <w:rFonts w:cs="Arial"/>
        </w:rPr>
      </w:pPr>
    </w:p>
    <w:p w14:paraId="64F2251F" w14:textId="77777777" w:rsidR="00F15922" w:rsidRDefault="00F15922" w:rsidP="00F15922">
      <w:pPr>
        <w:pStyle w:val="Odstavecseseznamem"/>
        <w:numPr>
          <w:ilvl w:val="0"/>
          <w:numId w:val="45"/>
        </w:numPr>
        <w:tabs>
          <w:tab w:val="left" w:pos="993"/>
        </w:tabs>
        <w:spacing w:before="60" w:after="60"/>
        <w:ind w:right="764" w:hanging="5"/>
        <w:rPr>
          <w:rFonts w:cs="Arial"/>
        </w:rPr>
      </w:pPr>
      <w:r>
        <w:rPr>
          <w:rFonts w:cs="Arial"/>
        </w:rPr>
        <w:t xml:space="preserve">Oprava GPS antény přístroje pro vzdálené fázování </w:t>
      </w:r>
      <w:proofErr w:type="spellStart"/>
      <w:r>
        <w:rPr>
          <w:rFonts w:cs="Arial"/>
        </w:rPr>
        <w:t>Megger</w:t>
      </w:r>
      <w:proofErr w:type="spellEnd"/>
      <w:r>
        <w:rPr>
          <w:rFonts w:cs="Arial"/>
        </w:rPr>
        <w:t xml:space="preserve"> PVS100i</w:t>
      </w:r>
    </w:p>
    <w:p w14:paraId="38871604" w14:textId="77777777" w:rsidR="00F15922" w:rsidRPr="00B65E18" w:rsidRDefault="00F15922" w:rsidP="00F15922">
      <w:pPr>
        <w:pStyle w:val="Odstavecseseznamem"/>
        <w:tabs>
          <w:tab w:val="left" w:pos="993"/>
        </w:tabs>
        <w:ind w:hanging="5"/>
        <w:rPr>
          <w:rFonts w:cs="Arial"/>
        </w:rPr>
      </w:pPr>
    </w:p>
    <w:p w14:paraId="316465AE" w14:textId="77777777" w:rsidR="00F15922" w:rsidRDefault="00F15922" w:rsidP="00F15922">
      <w:pPr>
        <w:pStyle w:val="Odstavecseseznamem"/>
        <w:numPr>
          <w:ilvl w:val="0"/>
          <w:numId w:val="45"/>
        </w:numPr>
        <w:tabs>
          <w:tab w:val="left" w:pos="993"/>
        </w:tabs>
        <w:spacing w:before="60" w:after="60"/>
        <w:ind w:right="764" w:hanging="5"/>
        <w:rPr>
          <w:rFonts w:cs="Arial"/>
        </w:rPr>
      </w:pPr>
      <w:r>
        <w:rPr>
          <w:rFonts w:cs="Arial"/>
        </w:rPr>
        <w:t xml:space="preserve">Oprava přenosného </w:t>
      </w:r>
      <w:proofErr w:type="spellStart"/>
      <w:r>
        <w:rPr>
          <w:rFonts w:cs="Arial"/>
        </w:rPr>
        <w:t>rázovacího</w:t>
      </w:r>
      <w:proofErr w:type="spellEnd"/>
      <w:r>
        <w:rPr>
          <w:rFonts w:cs="Arial"/>
        </w:rPr>
        <w:t xml:space="preserve"> generátoru </w:t>
      </w:r>
      <w:proofErr w:type="spellStart"/>
      <w:r>
        <w:rPr>
          <w:rFonts w:cs="Arial"/>
        </w:rPr>
        <w:t>Megger</w:t>
      </w:r>
      <w:proofErr w:type="spellEnd"/>
      <w:r>
        <w:rPr>
          <w:rFonts w:cs="Arial"/>
        </w:rPr>
        <w:t xml:space="preserve"> EZ-</w:t>
      </w:r>
      <w:proofErr w:type="spellStart"/>
      <w:r>
        <w:rPr>
          <w:rFonts w:cs="Arial"/>
        </w:rPr>
        <w:t>Thump</w:t>
      </w:r>
      <w:proofErr w:type="spellEnd"/>
    </w:p>
    <w:p w14:paraId="739D8FF6" w14:textId="77777777" w:rsidR="00F15922" w:rsidRPr="0074678F" w:rsidRDefault="00F15922" w:rsidP="00F15922">
      <w:pPr>
        <w:pStyle w:val="Odstavecseseznamem"/>
        <w:tabs>
          <w:tab w:val="left" w:pos="993"/>
        </w:tabs>
        <w:ind w:hanging="5"/>
        <w:rPr>
          <w:rFonts w:cs="Arial"/>
          <w:sz w:val="12"/>
          <w:szCs w:val="12"/>
        </w:rPr>
      </w:pPr>
    </w:p>
    <w:p w14:paraId="7EA8C2B4" w14:textId="77777777" w:rsidR="00F15922" w:rsidRDefault="00F15922" w:rsidP="00F15922">
      <w:pPr>
        <w:pStyle w:val="Odstavecseseznamem"/>
        <w:numPr>
          <w:ilvl w:val="0"/>
          <w:numId w:val="45"/>
        </w:numPr>
        <w:tabs>
          <w:tab w:val="left" w:pos="993"/>
        </w:tabs>
        <w:spacing w:before="60" w:after="0"/>
        <w:ind w:right="765" w:hanging="6"/>
        <w:rPr>
          <w:rFonts w:cs="Arial"/>
        </w:rPr>
      </w:pPr>
      <w:r>
        <w:rPr>
          <w:rFonts w:cs="Arial"/>
        </w:rPr>
        <w:t>Kalibrace drobných měřicích přístrojů:</w:t>
      </w:r>
    </w:p>
    <w:p w14:paraId="2B427ACA" w14:textId="77777777" w:rsidR="00F15922" w:rsidRPr="00732E17" w:rsidRDefault="00F15922" w:rsidP="00F15922">
      <w:pPr>
        <w:pStyle w:val="Odstavecseseznamem"/>
        <w:spacing w:before="60" w:after="60"/>
        <w:rPr>
          <w:rFonts w:cs="Arial"/>
          <w:sz w:val="6"/>
          <w:szCs w:val="6"/>
        </w:rPr>
      </w:pPr>
    </w:p>
    <w:p w14:paraId="306D538D" w14:textId="77777777" w:rsidR="00F15922" w:rsidRDefault="00F15922" w:rsidP="00F15922">
      <w:pPr>
        <w:pStyle w:val="Odstavecseseznamem"/>
        <w:numPr>
          <w:ilvl w:val="0"/>
          <w:numId w:val="46"/>
        </w:numPr>
        <w:tabs>
          <w:tab w:val="left" w:pos="1418"/>
        </w:tabs>
        <w:spacing w:after="60" w:line="240" w:lineRule="auto"/>
        <w:ind w:left="1434" w:right="765" w:hanging="357"/>
        <w:rPr>
          <w:rFonts w:cs="Arial"/>
        </w:rPr>
      </w:pPr>
      <w:r>
        <w:rPr>
          <w:rFonts w:cs="Arial"/>
        </w:rPr>
        <w:t xml:space="preserve">přístroj pro diagnostiku transformátorů </w:t>
      </w:r>
      <w:proofErr w:type="spellStart"/>
      <w:r>
        <w:rPr>
          <w:rFonts w:cs="Arial"/>
        </w:rPr>
        <w:t>Megger</w:t>
      </w:r>
      <w:proofErr w:type="spellEnd"/>
      <w:r>
        <w:rPr>
          <w:rFonts w:cs="Arial"/>
        </w:rPr>
        <w:t xml:space="preserve"> TRAX280</w:t>
      </w:r>
    </w:p>
    <w:p w14:paraId="6D2B1C97" w14:textId="77777777" w:rsidR="00F15922" w:rsidRPr="00732E17" w:rsidRDefault="00F15922" w:rsidP="00F15922">
      <w:pPr>
        <w:pStyle w:val="Odstavecseseznamem"/>
        <w:spacing w:before="60" w:after="60" w:line="240" w:lineRule="auto"/>
        <w:rPr>
          <w:rFonts w:cs="Arial"/>
          <w:sz w:val="6"/>
          <w:szCs w:val="6"/>
        </w:rPr>
      </w:pPr>
    </w:p>
    <w:p w14:paraId="29F4BAED" w14:textId="77777777" w:rsidR="00F15922" w:rsidRDefault="00F15922" w:rsidP="00F15922">
      <w:pPr>
        <w:pStyle w:val="Odstavecseseznamem"/>
        <w:numPr>
          <w:ilvl w:val="0"/>
          <w:numId w:val="46"/>
        </w:numPr>
        <w:tabs>
          <w:tab w:val="left" w:pos="1418"/>
        </w:tabs>
        <w:spacing w:before="60" w:after="60" w:line="240" w:lineRule="auto"/>
        <w:ind w:right="764"/>
        <w:rPr>
          <w:rFonts w:cs="Arial"/>
        </w:rPr>
      </w:pPr>
      <w:r>
        <w:rPr>
          <w:rFonts w:cs="Arial"/>
        </w:rPr>
        <w:t xml:space="preserve">příslušenství přístroje pro diagnostiku transformátorů – přepínací box </w:t>
      </w:r>
      <w:proofErr w:type="spellStart"/>
      <w:r>
        <w:rPr>
          <w:rFonts w:cs="Arial"/>
        </w:rPr>
        <w:t>Megger</w:t>
      </w:r>
      <w:proofErr w:type="spellEnd"/>
      <w:r>
        <w:rPr>
          <w:rFonts w:cs="Arial"/>
        </w:rPr>
        <w:t xml:space="preserve"> TSX300</w:t>
      </w:r>
    </w:p>
    <w:p w14:paraId="2CB3E97F" w14:textId="77777777" w:rsidR="00F15922" w:rsidRPr="00732E17" w:rsidRDefault="00F15922" w:rsidP="00F15922">
      <w:pPr>
        <w:pStyle w:val="Odstavecseseznamem"/>
        <w:spacing w:before="60" w:after="60" w:line="240" w:lineRule="auto"/>
        <w:rPr>
          <w:rFonts w:cs="Arial"/>
          <w:sz w:val="6"/>
          <w:szCs w:val="6"/>
        </w:rPr>
      </w:pPr>
    </w:p>
    <w:p w14:paraId="0D1166FC" w14:textId="77777777" w:rsidR="00F15922" w:rsidRDefault="00F15922" w:rsidP="00F15922">
      <w:pPr>
        <w:pStyle w:val="Odstavecseseznamem"/>
        <w:numPr>
          <w:ilvl w:val="0"/>
          <w:numId w:val="46"/>
        </w:numPr>
        <w:tabs>
          <w:tab w:val="left" w:pos="1418"/>
        </w:tabs>
        <w:spacing w:before="60" w:after="60" w:line="240" w:lineRule="auto"/>
        <w:ind w:right="764"/>
        <w:rPr>
          <w:rFonts w:cs="Arial"/>
        </w:rPr>
      </w:pPr>
      <w:r>
        <w:rPr>
          <w:rFonts w:cs="Arial"/>
        </w:rPr>
        <w:t xml:space="preserve">příslušenství přístroje pro diagnostiku transformátorů – proudový zdroj </w:t>
      </w:r>
      <w:proofErr w:type="spellStart"/>
      <w:r>
        <w:rPr>
          <w:rFonts w:cs="Arial"/>
        </w:rPr>
        <w:t>Megger</w:t>
      </w:r>
      <w:proofErr w:type="spellEnd"/>
      <w:r>
        <w:rPr>
          <w:rFonts w:cs="Arial"/>
        </w:rPr>
        <w:t xml:space="preserve"> TCX200</w:t>
      </w:r>
    </w:p>
    <w:p w14:paraId="6FA88DB6" w14:textId="77777777" w:rsidR="00F15922" w:rsidRPr="00732E17" w:rsidRDefault="00F15922" w:rsidP="00F15922">
      <w:pPr>
        <w:pStyle w:val="Odstavecseseznamem"/>
        <w:spacing w:before="60" w:after="60" w:line="240" w:lineRule="auto"/>
        <w:rPr>
          <w:rFonts w:cs="Arial"/>
          <w:sz w:val="6"/>
          <w:szCs w:val="6"/>
        </w:rPr>
      </w:pPr>
    </w:p>
    <w:p w14:paraId="305179DA" w14:textId="77777777" w:rsidR="00F15922" w:rsidRDefault="00F15922" w:rsidP="00F15922">
      <w:pPr>
        <w:pStyle w:val="Odstavecseseznamem"/>
        <w:numPr>
          <w:ilvl w:val="0"/>
          <w:numId w:val="46"/>
        </w:numPr>
        <w:tabs>
          <w:tab w:val="left" w:pos="1418"/>
        </w:tabs>
        <w:spacing w:before="60" w:after="60" w:line="240" w:lineRule="auto"/>
        <w:ind w:right="764"/>
        <w:rPr>
          <w:rFonts w:cs="Arial"/>
        </w:rPr>
      </w:pPr>
      <w:r>
        <w:rPr>
          <w:rFonts w:cs="Arial"/>
        </w:rPr>
        <w:t xml:space="preserve">příslušenství přístroje pro diagnostiku transformátorů – měření ztrátového činitele </w:t>
      </w:r>
      <w:proofErr w:type="spellStart"/>
      <w:r>
        <w:rPr>
          <w:rFonts w:cs="Arial"/>
        </w:rPr>
        <w:t>tan</w:t>
      </w:r>
      <w:proofErr w:type="spellEnd"/>
      <w:r>
        <w:rPr>
          <w:rFonts w:cs="Arial"/>
        </w:rPr>
        <w:t xml:space="preserve"> delta </w:t>
      </w:r>
      <w:proofErr w:type="spellStart"/>
      <w:r>
        <w:rPr>
          <w:rFonts w:cs="Arial"/>
        </w:rPr>
        <w:t>Megger</w:t>
      </w:r>
      <w:proofErr w:type="spellEnd"/>
      <w:r>
        <w:rPr>
          <w:rFonts w:cs="Arial"/>
        </w:rPr>
        <w:t xml:space="preserve"> TDX120</w:t>
      </w:r>
    </w:p>
    <w:p w14:paraId="40BC680D" w14:textId="77777777" w:rsidR="00F15922" w:rsidRPr="00732E17" w:rsidRDefault="00F15922" w:rsidP="00F15922">
      <w:pPr>
        <w:pStyle w:val="Odstavecseseznamem"/>
        <w:tabs>
          <w:tab w:val="left" w:pos="1418"/>
        </w:tabs>
        <w:spacing w:before="60" w:after="60" w:line="240" w:lineRule="auto"/>
        <w:ind w:left="1080" w:right="764"/>
        <w:rPr>
          <w:rFonts w:cs="Arial"/>
          <w:sz w:val="6"/>
          <w:szCs w:val="6"/>
        </w:rPr>
      </w:pPr>
    </w:p>
    <w:p w14:paraId="16F09BFB" w14:textId="77777777" w:rsidR="00F15922" w:rsidRDefault="00F15922" w:rsidP="00F15922">
      <w:pPr>
        <w:pStyle w:val="Odstavecseseznamem"/>
        <w:numPr>
          <w:ilvl w:val="0"/>
          <w:numId w:val="46"/>
        </w:numPr>
        <w:tabs>
          <w:tab w:val="left" w:pos="1418"/>
        </w:tabs>
        <w:spacing w:before="60" w:after="60" w:line="240" w:lineRule="auto"/>
        <w:ind w:right="764"/>
        <w:rPr>
          <w:rFonts w:cs="Arial"/>
        </w:rPr>
      </w:pPr>
      <w:r>
        <w:rPr>
          <w:rFonts w:cs="Arial"/>
        </w:rPr>
        <w:t xml:space="preserve">reflektometr </w:t>
      </w:r>
      <w:proofErr w:type="spellStart"/>
      <w:r>
        <w:rPr>
          <w:rFonts w:cs="Arial"/>
        </w:rPr>
        <w:t>Megger</w:t>
      </w:r>
      <w:proofErr w:type="spellEnd"/>
      <w:r>
        <w:rPr>
          <w:rFonts w:cs="Arial"/>
        </w:rPr>
        <w:t xml:space="preserve"> KMK8 včetně vzdálené jednotky</w:t>
      </w:r>
    </w:p>
    <w:p w14:paraId="279CBD2F" w14:textId="77777777" w:rsidR="00F15922" w:rsidRPr="00732E17" w:rsidRDefault="00F15922" w:rsidP="00F15922">
      <w:pPr>
        <w:pStyle w:val="Odstavecseseznamem"/>
        <w:spacing w:before="60" w:after="60" w:line="240" w:lineRule="auto"/>
        <w:rPr>
          <w:rFonts w:cs="Arial"/>
          <w:sz w:val="6"/>
          <w:szCs w:val="6"/>
        </w:rPr>
      </w:pPr>
    </w:p>
    <w:p w14:paraId="4312751D" w14:textId="77777777" w:rsidR="00F15922" w:rsidRDefault="00F15922" w:rsidP="00F15922">
      <w:pPr>
        <w:pStyle w:val="Odstavecseseznamem"/>
        <w:numPr>
          <w:ilvl w:val="0"/>
          <w:numId w:val="46"/>
        </w:numPr>
        <w:tabs>
          <w:tab w:val="left" w:pos="1418"/>
        </w:tabs>
        <w:spacing w:before="60" w:after="60" w:line="240" w:lineRule="auto"/>
        <w:ind w:right="764"/>
        <w:rPr>
          <w:rFonts w:cs="Arial"/>
        </w:rPr>
      </w:pPr>
      <w:r>
        <w:rPr>
          <w:rFonts w:cs="Arial"/>
        </w:rPr>
        <w:t xml:space="preserve">reflektometr </w:t>
      </w:r>
      <w:proofErr w:type="spellStart"/>
      <w:r>
        <w:rPr>
          <w:rFonts w:cs="Arial"/>
        </w:rPr>
        <w:t>Megger</w:t>
      </w:r>
      <w:proofErr w:type="spellEnd"/>
      <w:r>
        <w:rPr>
          <w:rFonts w:cs="Arial"/>
        </w:rPr>
        <w:t xml:space="preserve"> </w:t>
      </w:r>
      <w:proofErr w:type="spellStart"/>
      <w:r>
        <w:rPr>
          <w:rFonts w:cs="Arial"/>
        </w:rPr>
        <w:t>Teleflex</w:t>
      </w:r>
      <w:proofErr w:type="spellEnd"/>
      <w:r>
        <w:rPr>
          <w:rFonts w:cs="Arial"/>
        </w:rPr>
        <w:t xml:space="preserve"> SX1</w:t>
      </w:r>
    </w:p>
    <w:p w14:paraId="3623A67D" w14:textId="77777777" w:rsidR="00F15922" w:rsidRPr="00732E17" w:rsidRDefault="00F15922" w:rsidP="00F15922">
      <w:pPr>
        <w:pStyle w:val="Odstavecseseznamem"/>
        <w:spacing w:before="60" w:after="60" w:line="240" w:lineRule="auto"/>
        <w:rPr>
          <w:rFonts w:cs="Arial"/>
          <w:sz w:val="6"/>
          <w:szCs w:val="6"/>
        </w:rPr>
      </w:pPr>
    </w:p>
    <w:p w14:paraId="10B6D1CB" w14:textId="3513D5B7" w:rsidR="00F15922" w:rsidRDefault="00F15922" w:rsidP="00F15922">
      <w:pPr>
        <w:pStyle w:val="Odstavecseseznamem"/>
        <w:numPr>
          <w:ilvl w:val="0"/>
          <w:numId w:val="46"/>
        </w:numPr>
        <w:tabs>
          <w:tab w:val="left" w:pos="1418"/>
        </w:tabs>
        <w:spacing w:before="60" w:after="120" w:line="240" w:lineRule="auto"/>
        <w:ind w:left="1434" w:right="765" w:hanging="357"/>
        <w:rPr>
          <w:rFonts w:cs="Arial"/>
        </w:rPr>
      </w:pPr>
      <w:r>
        <w:rPr>
          <w:rFonts w:cs="Arial"/>
        </w:rPr>
        <w:t>přijímač trasovací soupravy VLoc3-5000.</w:t>
      </w:r>
    </w:p>
    <w:p w14:paraId="1B2D5F88" w14:textId="77777777" w:rsidR="00C84523" w:rsidRPr="00C84523" w:rsidRDefault="00C84523" w:rsidP="00C84523">
      <w:pPr>
        <w:pStyle w:val="Odstavecseseznamem"/>
        <w:rPr>
          <w:rFonts w:cs="Arial"/>
        </w:rPr>
      </w:pPr>
    </w:p>
    <w:p w14:paraId="54FA964F" w14:textId="77777777" w:rsidR="00C84523" w:rsidRDefault="00C84523" w:rsidP="00C84523">
      <w:pPr>
        <w:pStyle w:val="Odstavecseseznamem"/>
        <w:tabs>
          <w:tab w:val="left" w:pos="1418"/>
        </w:tabs>
        <w:spacing w:before="60" w:after="120" w:line="240" w:lineRule="auto"/>
        <w:ind w:left="1434" w:right="765"/>
        <w:rPr>
          <w:rFonts w:cs="Arial"/>
        </w:rPr>
      </w:pP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3F938A9B" w14:textId="77777777" w:rsidR="00F15922" w:rsidRPr="00F15922" w:rsidRDefault="008918AC" w:rsidP="00F15922">
      <w:pPr>
        <w:numPr>
          <w:ilvl w:val="1"/>
          <w:numId w:val="16"/>
        </w:numPr>
        <w:tabs>
          <w:tab w:val="num" w:pos="360"/>
        </w:tabs>
        <w:rPr>
          <w:rFonts w:ascii="Verdana" w:eastAsia="Verdana" w:hAnsi="Verdana" w:cs="Times New Roman"/>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r w:rsidR="00F15922" w:rsidRPr="00F15922">
        <w:rPr>
          <w:rFonts w:ascii="Verdana" w:eastAsia="Verdana" w:hAnsi="Verdana" w:cs="Times New Roman"/>
          <w:noProof/>
        </w:rPr>
        <w:t xml:space="preserve">servisní středisko zhotovitele na adrese: </w:t>
      </w:r>
      <w:r w:rsidR="00F15922" w:rsidRPr="00F15922">
        <w:rPr>
          <w:rFonts w:ascii="Verdana" w:eastAsia="Verdana" w:hAnsi="Verdana" w:cs="Times New Roman"/>
          <w:noProof/>
          <w:highlight w:val="yellow"/>
        </w:rPr>
        <w:t>………………….</w:t>
      </w:r>
    </w:p>
    <w:p w14:paraId="22C95A6E" w14:textId="78334A38" w:rsidR="008918AC" w:rsidRPr="00662F15" w:rsidRDefault="00F15922" w:rsidP="00F15922">
      <w:pPr>
        <w:ind w:left="1077"/>
        <w:rPr>
          <w:rFonts w:ascii="Verdana" w:eastAsia="Verdana" w:hAnsi="Verdana" w:cs="Times New Roman"/>
          <w:noProof/>
        </w:rPr>
      </w:pPr>
      <w:r w:rsidRPr="00F15922">
        <w:rPr>
          <w:rFonts w:ascii="Verdana" w:eastAsia="Verdana" w:hAnsi="Verdana" w:cs="Times New Roman"/>
          <w:noProof/>
        </w:rPr>
        <w:t>Pojízdná měřící laboratoř bude přepravena do servisního střediska zhotovitele a zpět na náklady objednatele.</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66F35376" w:rsidR="008918AC" w:rsidRPr="00276749" w:rsidRDefault="008918AC" w:rsidP="004F4FE9">
      <w:pPr>
        <w:pStyle w:val="Odstavecseseznamem"/>
        <w:spacing w:before="120"/>
        <w:ind w:left="2410" w:hanging="1406"/>
        <w:rPr>
          <w:b/>
        </w:rPr>
      </w:pPr>
      <w:r w:rsidRPr="00276749">
        <w:t xml:space="preserve">Zahájení díla: </w:t>
      </w:r>
      <w:r w:rsidR="008A483F">
        <w:t xml:space="preserve"> </w:t>
      </w:r>
      <w:r w:rsidR="008A483F">
        <w:rPr>
          <w:b/>
        </w:rPr>
        <w:t>červen</w:t>
      </w:r>
      <w:r w:rsidRPr="00276749">
        <w:rPr>
          <w:b/>
        </w:rPr>
        <w:t xml:space="preserve"> 20</w:t>
      </w:r>
      <w:r w:rsidR="00276749" w:rsidRPr="00276749">
        <w:rPr>
          <w:b/>
        </w:rPr>
        <w:t>23</w:t>
      </w:r>
      <w:r w:rsidRPr="00276749">
        <w:rPr>
          <w:b/>
        </w:rPr>
        <w:t xml:space="preserve"> – </w:t>
      </w:r>
      <w:r w:rsidR="004F4FE9" w:rsidRPr="00276749">
        <w:rPr>
          <w:b/>
        </w:rPr>
        <w:t>ihned po nabytí účinnosti smlouvy uveřejněním v Registru smluv</w:t>
      </w:r>
    </w:p>
    <w:p w14:paraId="1F655F49" w14:textId="6D2C1863" w:rsidR="008918AC" w:rsidRPr="00362E19" w:rsidRDefault="008918AC" w:rsidP="008918AC">
      <w:pPr>
        <w:pStyle w:val="Odstavecseseznamem"/>
        <w:ind w:left="1004"/>
        <w:rPr>
          <w:b/>
        </w:rPr>
      </w:pPr>
      <w:r w:rsidRPr="00276749">
        <w:t>Ukončení díla:</w:t>
      </w:r>
      <w:r w:rsidR="00EF78C6">
        <w:rPr>
          <w:b/>
        </w:rPr>
        <w:t xml:space="preserve"> 10. prosince </w:t>
      </w:r>
      <w:r w:rsidR="00276749" w:rsidRPr="00276749">
        <w:rPr>
          <w:b/>
        </w:rPr>
        <w:t>2023</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65896A6B" w14:textId="5AB28856" w:rsidR="007C5DBE" w:rsidRPr="002A3A3D" w:rsidRDefault="008918AC" w:rsidP="00104EB6">
      <w:pPr>
        <w:numPr>
          <w:ilvl w:val="1"/>
          <w:numId w:val="16"/>
        </w:numPr>
        <w:tabs>
          <w:tab w:val="clear" w:pos="1191"/>
        </w:tabs>
        <w:ind w:left="1134"/>
        <w:rPr>
          <w:rFonts w:ascii="Verdana" w:eastAsia="Verdana" w:hAnsi="Verdana" w:cs="Times New Roman"/>
          <w:noProof/>
        </w:rPr>
      </w:pPr>
      <w:r w:rsidRPr="002A3A3D">
        <w:rPr>
          <w:rFonts w:ascii="Verdana" w:eastAsia="Verdana" w:hAnsi="Verdana" w:cs="Times New Roman"/>
          <w:noProof/>
        </w:rPr>
        <w:t xml:space="preserve">Cena </w:t>
      </w:r>
      <w:r w:rsidR="007C5DBE" w:rsidRPr="002A3A3D">
        <w:rPr>
          <w:rFonts w:ascii="Verdana" w:eastAsia="Verdana" w:hAnsi="Verdana" w:cs="Times New Roman"/>
          <w:noProof/>
        </w:rPr>
        <w:t xml:space="preserve">díla celkem je stanovena jako nejvýše přípustná na základě výzvy k podání nabídky a nabídky vykonavatele a je uvedena v Příloze č. 1 této Smlouvy. </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4D230FA2"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678ACC7C" w14:textId="77777777" w:rsidR="008918AC" w:rsidRPr="00397816" w:rsidRDefault="008918AC" w:rsidP="008918AC">
      <w:pPr>
        <w:numPr>
          <w:ilvl w:val="1"/>
          <w:numId w:val="16"/>
        </w:numPr>
        <w:tabs>
          <w:tab w:val="clear" w:pos="1191"/>
        </w:tabs>
        <w:rPr>
          <w:rFonts w:ascii="Verdana" w:eastAsia="Verdana" w:hAnsi="Verdana" w:cs="Times New Roman"/>
          <w:noProof/>
        </w:rPr>
      </w:pPr>
      <w:r w:rsidRPr="00397816">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Default="009F5D3C" w:rsidP="009F5D3C">
      <w:pPr>
        <w:pStyle w:val="slovanseznam2"/>
      </w:pPr>
      <w:r>
        <w:t xml:space="preserve">V případě </w:t>
      </w:r>
      <w:r w:rsidRPr="00AE70FB">
        <w:t xml:space="preserve">jakékoliv změny v označení smluvních stran, statutárních orgánů, změn oprávněných osob a dalších údajů uvedených v článku 1, odst. 1.1 – 1.2 a v příloze č. 2 „Oprávněné osoby“ se nepoužije ustanovení článku </w:t>
      </w:r>
      <w:r w:rsidR="00B47544" w:rsidRPr="00AE70FB">
        <w:t>13 odst. 13</w:t>
      </w:r>
      <w:r w:rsidRPr="00AE70FB">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682FBF98"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4D872399" w14:textId="77777777" w:rsidR="008918AC" w:rsidRPr="00AE70FB" w:rsidRDefault="008918AC" w:rsidP="008918AC">
      <w:pPr>
        <w:numPr>
          <w:ilvl w:val="1"/>
          <w:numId w:val="16"/>
        </w:numPr>
        <w:tabs>
          <w:tab w:val="clear" w:pos="1191"/>
        </w:tabs>
        <w:rPr>
          <w:rFonts w:ascii="Verdana" w:eastAsia="Verdana" w:hAnsi="Verdana" w:cs="Times New Roman"/>
          <w:noProof/>
        </w:rPr>
      </w:pPr>
      <w:r w:rsidRPr="00AE70FB">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1DCD788E"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w:t>
      </w:r>
      <w:r w:rsidRPr="00282BC5">
        <w:rPr>
          <w:rFonts w:ascii="Verdana" w:eastAsia="Verdana" w:hAnsi="Verdana" w:cs="Times New Roman"/>
          <w:noProof/>
        </w:rPr>
        <w:t xml:space="preserve">(tj. na veškeré práce i materiál) v délce </w:t>
      </w:r>
      <w:r w:rsidRPr="00282BC5">
        <w:rPr>
          <w:rFonts w:ascii="Verdana" w:eastAsia="Verdana" w:hAnsi="Verdana" w:cs="Times New Roman"/>
          <w:b/>
          <w:noProof/>
        </w:rPr>
        <w:t>24 měsíců</w:t>
      </w:r>
      <w:r w:rsidRPr="00282BC5">
        <w:rPr>
          <w:rFonts w:ascii="Verdana" w:eastAsia="Verdana" w:hAnsi="Verdana" w:cs="Times New Roman"/>
          <w:noProof/>
        </w:rPr>
        <w:t xml:space="preserve"> </w:t>
      </w:r>
      <w:r w:rsidR="00282BC5" w:rsidRPr="00282BC5">
        <w:rPr>
          <w:rFonts w:ascii="Verdana" w:eastAsia="Verdana" w:hAnsi="Verdana" w:cs="Times New Roman"/>
          <w:noProof/>
        </w:rPr>
        <w:t>od data servisní prohlídky systému Centrix 2.0</w:t>
      </w:r>
      <w:r w:rsidR="00282BC5">
        <w:rPr>
          <w:rFonts w:ascii="Verdana" w:eastAsia="Verdana" w:hAnsi="Verdana" w:cs="Times New Roman"/>
          <w:noProof/>
        </w:rPr>
        <w:t xml:space="preserve"> a</w:t>
      </w:r>
      <w:r w:rsidR="00282BC5" w:rsidRPr="00282BC5">
        <w:rPr>
          <w:rFonts w:ascii="Verdana" w:eastAsia="Verdana" w:hAnsi="Verdana" w:cs="Times New Roman"/>
          <w:noProof/>
        </w:rPr>
        <w:t xml:space="preserve"> </w:t>
      </w:r>
      <w:r w:rsidR="00282BC5" w:rsidRPr="00282BC5">
        <w:rPr>
          <w:rFonts w:ascii="Verdana" w:eastAsia="Verdana" w:hAnsi="Verdana" w:cs="Times New Roman"/>
          <w:b/>
          <w:noProof/>
        </w:rPr>
        <w:t>6 měsíců</w:t>
      </w:r>
      <w:r w:rsidR="00282BC5" w:rsidRPr="00282BC5">
        <w:rPr>
          <w:rFonts w:ascii="Verdana" w:eastAsia="Verdana" w:hAnsi="Verdana" w:cs="Times New Roman"/>
          <w:noProof/>
        </w:rPr>
        <w:t xml:space="preserve"> na opravu měřicích přístrojů testeru izolace Megger S1-1568, geodetického přijímače SPAR300, lokátoru markerů VLoc3-MLA, GPS antény přístroje pro vzdálené fázování Megger PVS100i, přenosného rázovacího generátoru Megger EZ-</w:t>
      </w:r>
      <w:r w:rsidR="00282BC5" w:rsidRPr="00282BC5">
        <w:rPr>
          <w:rFonts w:ascii="Verdana" w:eastAsia="Verdana" w:hAnsi="Verdana" w:cs="Times New Roman"/>
          <w:noProof/>
        </w:rPr>
        <w:lastRenderedPageBreak/>
        <w:t xml:space="preserve">Thump a kalibraci drobných měřicích přístrojů , </w:t>
      </w:r>
      <w:r w:rsidRPr="00282BC5">
        <w:rPr>
          <w:rFonts w:ascii="Verdana" w:eastAsia="Verdana" w:hAnsi="Verdana" w:cs="Times New Roman"/>
          <w:noProof/>
        </w:rPr>
        <w:t>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0CBABA0C"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r w:rsidRPr="00710CCD">
        <w:rPr>
          <w:rFonts w:ascii="Verdana" w:eastAsia="Verdana" w:hAnsi="Verdana" w:cs="Times New Roman"/>
          <w:noProof/>
        </w:rPr>
        <w:t>.</w:t>
      </w:r>
      <w:r w:rsidR="00BE55FE" w:rsidRPr="00710CCD">
        <w:rPr>
          <w:rFonts w:ascii="Verdana" w:eastAsia="Verdana" w:hAnsi="Verdana" w:cs="Times New Roman"/>
          <w:noProof/>
        </w:rPr>
        <w:t xml:space="preserve"> Součástí faktur bude příloha soupisu provedených prací a dodaného materiálu.</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w:t>
      </w:r>
      <w:r w:rsidRPr="006F7FCC">
        <w:rPr>
          <w:rFonts w:ascii="Verdana" w:eastAsia="Verdana" w:hAnsi="Verdana" w:cs="Times New Roman"/>
          <w:noProof/>
        </w:rPr>
        <w:lastRenderedPageBreak/>
        <w:t>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5156E848"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eny díla za každý den prodlení až do odstranění vady</w:t>
      </w:r>
      <w:r w:rsidR="009940C9">
        <w:rPr>
          <w:rFonts w:ascii="Verdana" w:eastAsia="Verdana" w:hAnsi="Verdana" w:cs="Times New Roman"/>
          <w:noProof/>
        </w:rPr>
        <w:t>.</w:t>
      </w:r>
      <w:r w:rsidRPr="0041406D">
        <w:rPr>
          <w:rFonts w:ascii="Verdana" w:eastAsia="Verdana" w:hAnsi="Verdana" w:cs="Times New Roman"/>
          <w:noProof/>
        </w:rPr>
        <w:t xml:space="preserve">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15D4D0C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 xml:space="preserve">výše některá z výše </w:t>
      </w:r>
      <w:r w:rsidRPr="007D622E">
        <w:rPr>
          <w:rFonts w:ascii="Verdana" w:eastAsia="Verdana" w:hAnsi="Verdana" w:cs="Times New Roman"/>
          <w:noProof/>
        </w:rPr>
        <w:t>uvedených smluvních pokut, je zhotovitel povinen uhradit objednateli smluvní pokutu ve výši 5% z</w:t>
      </w:r>
      <w:r w:rsidRPr="000E4563">
        <w:rPr>
          <w:rFonts w:ascii="Verdana" w:eastAsia="Verdana" w:hAnsi="Verdana" w:cs="Times New Roman"/>
          <w:noProof/>
        </w:rPr>
        <w:t xml:space="preserve"> Ceny díla za každý jednotlivý případ porušení povinnosti, minimálně </w:t>
      </w:r>
      <w:r w:rsidRPr="007D622E">
        <w:rPr>
          <w:rFonts w:ascii="Verdana" w:eastAsia="Verdana" w:hAnsi="Verdana" w:cs="Times New Roman"/>
          <w:noProof/>
        </w:rPr>
        <w:t xml:space="preserve">však </w:t>
      </w:r>
      <w:r w:rsidR="007D622E" w:rsidRPr="007D622E">
        <w:rPr>
          <w:rFonts w:ascii="Verdana" w:eastAsia="Verdana" w:hAnsi="Verdana" w:cs="Times New Roman"/>
          <w:noProof/>
        </w:rPr>
        <w:t>5</w:t>
      </w:r>
      <w:r w:rsidRPr="007D622E">
        <w:rPr>
          <w:rFonts w:ascii="Verdana" w:eastAsia="Verdana" w:hAnsi="Verdana" w:cs="Times New Roman"/>
          <w:noProof/>
        </w:rPr>
        <w:t>.000,- Kč</w:t>
      </w:r>
      <w:r w:rsidRPr="000E4563">
        <w:rPr>
          <w:rFonts w:ascii="Verdana" w:eastAsia="Verdana" w:hAnsi="Verdana" w:cs="Times New Roman"/>
          <w:noProof/>
        </w:rPr>
        <w:t xml:space="preserve"> za každý jednotlivý případ.</w:t>
      </w:r>
      <w:bookmarkStart w:id="0" w:name="_GoBack"/>
      <w:bookmarkEnd w:id="0"/>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lastRenderedPageBreak/>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190DA41D"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w:t>
      </w:r>
      <w:r w:rsidRPr="00EB00C8">
        <w:rPr>
          <w:rFonts w:ascii="Verdana" w:eastAsia="Verdana" w:hAnsi="Verdana" w:cs="Times New Roman"/>
          <w:noProof/>
        </w:rPr>
        <w:t>této smlouvě, zavazuje se zaplatit smluvní pokutu ve výši 1</w:t>
      </w:r>
      <w:r w:rsidR="00EB00C8" w:rsidRPr="00EB00C8">
        <w:rPr>
          <w:rFonts w:ascii="Verdana" w:eastAsia="Verdana" w:hAnsi="Verdana" w:cs="Times New Roman"/>
          <w:noProof/>
        </w:rPr>
        <w:t>0</w:t>
      </w:r>
      <w:r w:rsidRPr="00EB00C8">
        <w:rPr>
          <w:rFonts w:ascii="Verdana" w:eastAsia="Verdana" w:hAnsi="Verdana" w:cs="Times New Roman"/>
          <w:noProof/>
        </w:rPr>
        <w:t>% z celkové smluvní ceny za</w:t>
      </w:r>
      <w:r w:rsidRPr="00E36281">
        <w:rPr>
          <w:rFonts w:ascii="Verdana" w:eastAsia="Verdana" w:hAnsi="Verdana" w:cs="Times New Roman"/>
          <w:noProof/>
        </w:rPr>
        <w:t xml:space="preserve"> každého takového </w:t>
      </w:r>
      <w:r>
        <w:rPr>
          <w:rFonts w:ascii="Verdana" w:eastAsia="Verdana" w:hAnsi="Verdana" w:cs="Times New Roman"/>
          <w:noProof/>
        </w:rPr>
        <w:t>poddod</w:t>
      </w:r>
      <w:r w:rsidRPr="00E36281">
        <w:rPr>
          <w:rFonts w:ascii="Verdana" w:eastAsia="Verdana" w:hAnsi="Verdana" w:cs="Times New Roman"/>
          <w:noProof/>
        </w:rPr>
        <w:t>avatele.</w:t>
      </w:r>
    </w:p>
    <w:p w14:paraId="261783CB" w14:textId="77777777" w:rsidR="00B3566B" w:rsidRPr="00B3566B" w:rsidRDefault="00B3566B" w:rsidP="00B3566B">
      <w:pPr>
        <w:pStyle w:val="slovanseznam2"/>
        <w:ind w:left="1134" w:hanging="510"/>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doklady, je Zhotovitel povinen uhradit Objednateli smluvní pokutu ve výši 0,02%</w:t>
      </w:r>
    </w:p>
    <w:p w14:paraId="355CD61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w:t>
      </w:r>
      <w:r w:rsidRPr="00EB00C8">
        <w:rPr>
          <w:rFonts w:ascii="Verdana" w:eastAsia="Verdana" w:hAnsi="Verdana" w:cs="Times New Roman"/>
          <w:noProof/>
        </w:rPr>
        <w:t xml:space="preserve">uvedené v </w:t>
      </w:r>
      <w:r w:rsidR="00854044" w:rsidRPr="00EB00C8">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w:t>
      </w:r>
      <w:r w:rsidRPr="00102D47">
        <w:lastRenderedPageBreak/>
        <w:t xml:space="preserve">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70A81685"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w:t>
      </w:r>
      <w:r w:rsidR="009D567F">
        <w:rPr>
          <w:rFonts w:ascii="Verdana" w:eastAsia="Verdana" w:hAnsi="Verdana" w:cs="Times New Roman"/>
          <w:b/>
          <w:noProof/>
          <w:sz w:val="24"/>
          <w:szCs w:val="24"/>
        </w:rPr>
        <w:t>islosti s mezinárodními sankcemi</w:t>
      </w:r>
    </w:p>
    <w:p w14:paraId="2918B5F2" w14:textId="1E4387EB" w:rsidR="00B47544" w:rsidRDefault="00B47544" w:rsidP="00B47544">
      <w:pPr>
        <w:pStyle w:val="slovanseznam2"/>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B47544">
      <w:pPr>
        <w:pStyle w:val="slovanseznam2"/>
        <w:numPr>
          <w:ilvl w:val="0"/>
          <w:numId w:val="0"/>
        </w:numPr>
        <w:ind w:left="1077"/>
      </w:pPr>
    </w:p>
    <w:p w14:paraId="3408CEF2" w14:textId="2B36F1B6" w:rsidR="00B47544" w:rsidRDefault="00B47544" w:rsidP="009D567F">
      <w:pPr>
        <w:pStyle w:val="slovanseznam2"/>
      </w:pPr>
      <w:r w:rsidRPr="0029677D">
        <w:t>Zhotovitel prohlašuje, že on, ani žádný z jeho poddodavatelů nebo jiných osob, jejichž způsobilost byla využita ve smyslu evropských směrnic o zadávání ve</w:t>
      </w:r>
      <w:r w:rsidR="009D567F">
        <w:t xml:space="preserve">řejných zakázek, nejsou osobami, </w:t>
      </w:r>
      <w:r w:rsidR="009D567F" w:rsidRPr="009D567F">
        <w:t>na které se vztahuje zákaz zadání veřejné zakázky, pokud je to v rozporu s mezinárodními sankcemi podle zákona upravujícího provádění mezinárodních sankcí; právní úprava dle § 48a ZZVZ se použije analogicky.</w:t>
      </w:r>
    </w:p>
    <w:p w14:paraId="38E8DD91" w14:textId="77777777" w:rsidR="009D567F" w:rsidRPr="0029677D" w:rsidRDefault="009D567F" w:rsidP="009D567F">
      <w:pPr>
        <w:pStyle w:val="slovanseznam2"/>
        <w:numPr>
          <w:ilvl w:val="0"/>
          <w:numId w:val="0"/>
        </w:numPr>
        <w:spacing w:before="120"/>
        <w:ind w:left="1078"/>
      </w:pPr>
    </w:p>
    <w:p w14:paraId="358D4296" w14:textId="1BC70678" w:rsidR="00B47544" w:rsidRDefault="00B47544" w:rsidP="00B47544">
      <w:pPr>
        <w:pStyle w:val="slovanseznam2"/>
        <w:spacing w:before="120" w:after="120"/>
        <w:ind w:left="1078" w:hanging="454"/>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B47544">
      <w:pPr>
        <w:pStyle w:val="slovanseznam2"/>
        <w:numPr>
          <w:ilvl w:val="0"/>
          <w:numId w:val="0"/>
        </w:numPr>
        <w:spacing w:before="120" w:after="120"/>
        <w:ind w:left="1078"/>
      </w:pPr>
    </w:p>
    <w:p w14:paraId="07404E69" w14:textId="757D48AF" w:rsidR="00B47544" w:rsidRDefault="00B47544" w:rsidP="00B47544">
      <w:pPr>
        <w:pStyle w:val="slovanseznam2"/>
        <w:spacing w:before="120"/>
        <w:ind w:left="1078" w:hanging="454"/>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w:t>
      </w:r>
      <w:r w:rsidRPr="0029677D">
        <w:lastRenderedPageBreak/>
        <w:t xml:space="preserve">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B47544">
      <w:pPr>
        <w:pStyle w:val="slovanseznam2"/>
        <w:numPr>
          <w:ilvl w:val="0"/>
          <w:numId w:val="0"/>
        </w:numPr>
        <w:spacing w:before="120"/>
      </w:pPr>
    </w:p>
    <w:p w14:paraId="490CC46C" w14:textId="51BD22DD" w:rsidR="00B47544" w:rsidRDefault="00B47544" w:rsidP="00B47544">
      <w:pPr>
        <w:pStyle w:val="slovanseznam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EF6228" w14:textId="060DCE40" w:rsidR="00B47544" w:rsidRPr="0029677D" w:rsidRDefault="00B47544" w:rsidP="00B47544">
      <w:pPr>
        <w:pStyle w:val="slovanseznam2"/>
        <w:numPr>
          <w:ilvl w:val="0"/>
          <w:numId w:val="0"/>
        </w:numPr>
      </w:pPr>
    </w:p>
    <w:p w14:paraId="09D83882" w14:textId="35742C50" w:rsidR="00B47544" w:rsidRDefault="00B47544" w:rsidP="00B47544">
      <w:pPr>
        <w:pStyle w:val="slovanseznam2"/>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rsidR="009D567F">
        <w:t>nům s nimi spojeným uvedeným v s</w:t>
      </w:r>
      <w:r w:rsidRPr="0029677D">
        <w:t>ankčních seznamech, nebo v jejich prospěch.</w:t>
      </w:r>
    </w:p>
    <w:p w14:paraId="1FA13AA4" w14:textId="4BDF5AB6" w:rsidR="00B47544" w:rsidRPr="0029677D" w:rsidRDefault="00B47544" w:rsidP="00B47544">
      <w:pPr>
        <w:pStyle w:val="slovanseznam2"/>
        <w:numPr>
          <w:ilvl w:val="0"/>
          <w:numId w:val="0"/>
        </w:numPr>
      </w:pPr>
    </w:p>
    <w:p w14:paraId="46FC7B77" w14:textId="596FAEA2" w:rsidR="00B47544" w:rsidRPr="0029677D" w:rsidRDefault="00B47544" w:rsidP="00B47544">
      <w:pPr>
        <w:pStyle w:val="slovanseznam2"/>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výši </w:t>
      </w:r>
      <w:r w:rsidR="009D567F" w:rsidRPr="00707303">
        <w:t>10</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lastRenderedPageBreak/>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lastRenderedPageBreak/>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 xml:space="preserve">udělen na dobu neurčitou. Zveřejnění smlouvy a metadat v registru smluv zajistí Správa železnic. Nebude-li tato smlouva zaslána k uveřejnění a/nebo uveřejněna </w:t>
      </w:r>
      <w:r w:rsidRPr="00DF2F2A">
        <w:rPr>
          <w:rFonts w:ascii="Verdana" w:eastAsia="Verdana" w:hAnsi="Verdana" w:cs="Times New Roman"/>
          <w:noProof/>
        </w:rPr>
        <w:lastRenderedPageBreak/>
        <w:t>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v </w:t>
      </w:r>
      <w:r w:rsidR="000D690C" w:rsidRPr="00C506E3">
        <w:rPr>
          <w:noProof/>
        </w:rPr>
        <w:t>příloze č. 3</w:t>
      </w:r>
      <w:r w:rsidRPr="00C506E3">
        <w:rPr>
          <w:noProof/>
        </w:rPr>
        <w:t xml:space="preserve"> Smlouvy a tato bude udržovat v platnosti po celou dobu trvání Smlouvy a na výzvu Objednatele kdykoli prokáže Objednateli </w:t>
      </w:r>
      <w:r w:rsidRPr="00C506E3">
        <w:rPr>
          <w:rFonts w:ascii="Verdana" w:eastAsia="Verdana" w:hAnsi="Verdana" w:cs="Times New Roman"/>
          <w:noProof/>
        </w:rPr>
        <w:t xml:space="preserve">existenci pojištění uvedeného v </w:t>
      </w:r>
      <w:r w:rsidR="000D690C" w:rsidRPr="00C506E3">
        <w:rPr>
          <w:rFonts w:ascii="Verdana" w:eastAsia="Verdana" w:hAnsi="Verdana" w:cs="Times New Roman"/>
          <w:noProof/>
        </w:rPr>
        <w:t>příloze č. 3</w:t>
      </w:r>
      <w:r w:rsidRPr="00C506E3">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7A579A22" w14:textId="4578CC51"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C506E3">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C506E3">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C506E3">
        <w:rPr>
          <w:rFonts w:ascii="Verdana" w:eastAsia="Verdana" w:hAnsi="Verdana" w:cs="Times New Roman"/>
          <w:noProof/>
        </w:rPr>
        <w:t xml:space="preserve">obdrží </w:t>
      </w:r>
      <w:r w:rsidR="00073E3C" w:rsidRPr="00C506E3">
        <w:rPr>
          <w:rFonts w:ascii="Verdana" w:eastAsia="Verdana" w:hAnsi="Verdana" w:cs="Times New Roman"/>
          <w:noProof/>
        </w:rPr>
        <w:t>2</w:t>
      </w:r>
      <w:r w:rsidRPr="00C506E3">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14:paraId="0DC10F34" w14:textId="33DADE29" w:rsidR="008918AC" w:rsidRPr="00C506E3" w:rsidRDefault="000C766A" w:rsidP="008918AC">
      <w:pPr>
        <w:numPr>
          <w:ilvl w:val="1"/>
          <w:numId w:val="16"/>
        </w:numPr>
        <w:tabs>
          <w:tab w:val="clear" w:pos="1191"/>
        </w:tabs>
        <w:rPr>
          <w:rFonts w:ascii="Verdana" w:eastAsia="Verdana" w:hAnsi="Verdana" w:cs="Times New Roman"/>
          <w:noProof/>
        </w:rPr>
      </w:pPr>
      <w:r w:rsidRPr="00C506E3">
        <w:rPr>
          <w:rFonts w:ascii="Verdana" w:eastAsia="Verdana" w:hAnsi="Verdana" w:cs="Times New Roman"/>
          <w:noProof/>
        </w:rPr>
        <w:t xml:space="preserve"> Nedílnou s</w:t>
      </w:r>
      <w:r w:rsidR="000710A8" w:rsidRPr="00C506E3">
        <w:rPr>
          <w:rFonts w:ascii="Verdana" w:eastAsia="Verdana" w:hAnsi="Verdana" w:cs="Times New Roman"/>
          <w:noProof/>
        </w:rPr>
        <w:t>oučást smlouvy tvoří tyto přílohy</w:t>
      </w:r>
      <w:r w:rsidR="008918AC" w:rsidRPr="00C506E3">
        <w:rPr>
          <w:rFonts w:ascii="Verdana" w:eastAsia="Verdana" w:hAnsi="Verdana" w:cs="Times New Roman"/>
          <w:noProof/>
        </w:rPr>
        <w:t>:</w:t>
      </w:r>
    </w:p>
    <w:p w14:paraId="4270F351" w14:textId="0DB91111" w:rsidR="008918AC" w:rsidRPr="00C506E3"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C506E3">
        <w:rPr>
          <w:rFonts w:asciiTheme="minorHAnsi" w:hAnsiTheme="minorHAnsi" w:cs="Times New Roman"/>
          <w:sz w:val="18"/>
          <w:szCs w:val="18"/>
        </w:rPr>
        <w:tab/>
        <w:t>Příloha č. 1:</w:t>
      </w:r>
      <w:r w:rsidRPr="00C506E3">
        <w:rPr>
          <w:rFonts w:asciiTheme="minorHAnsi" w:hAnsiTheme="minorHAnsi" w:cs="Times New Roman"/>
          <w:sz w:val="18"/>
          <w:szCs w:val="18"/>
        </w:rPr>
        <w:tab/>
      </w:r>
      <w:r w:rsidR="008918AC" w:rsidRPr="00C506E3">
        <w:rPr>
          <w:rFonts w:asciiTheme="minorHAnsi" w:hAnsiTheme="minorHAnsi" w:cs="Times New Roman"/>
          <w:sz w:val="18"/>
          <w:szCs w:val="18"/>
        </w:rPr>
        <w:t>Položkový soupis prací s výkazem výměr (ceník)</w:t>
      </w:r>
    </w:p>
    <w:p w14:paraId="02333176" w14:textId="5164C8B3" w:rsidR="008918AC" w:rsidRPr="00C506E3" w:rsidRDefault="000710A8" w:rsidP="00AC3138">
      <w:pPr>
        <w:pStyle w:val="BodyText31"/>
        <w:tabs>
          <w:tab w:val="clear" w:pos="2268"/>
          <w:tab w:val="clear" w:pos="4536"/>
        </w:tabs>
        <w:ind w:left="1418"/>
        <w:jc w:val="left"/>
        <w:rPr>
          <w:rFonts w:asciiTheme="minorHAnsi" w:hAnsiTheme="minorHAnsi"/>
          <w:sz w:val="18"/>
          <w:szCs w:val="18"/>
        </w:rPr>
      </w:pPr>
      <w:r w:rsidRPr="00C506E3">
        <w:rPr>
          <w:rFonts w:asciiTheme="minorHAnsi" w:hAnsiTheme="minorHAnsi" w:cs="Times New Roman"/>
          <w:sz w:val="18"/>
          <w:szCs w:val="18"/>
        </w:rPr>
        <w:t>Příloha č. 2:</w:t>
      </w:r>
      <w:r w:rsidRPr="00C506E3">
        <w:rPr>
          <w:rFonts w:asciiTheme="minorHAnsi" w:hAnsiTheme="minorHAnsi" w:cs="Times New Roman"/>
          <w:sz w:val="18"/>
          <w:szCs w:val="18"/>
        </w:rPr>
        <w:tab/>
      </w:r>
      <w:r w:rsidRPr="00C506E3">
        <w:rPr>
          <w:rFonts w:asciiTheme="minorHAnsi" w:hAnsiTheme="minorHAnsi"/>
          <w:sz w:val="18"/>
          <w:szCs w:val="18"/>
        </w:rPr>
        <w:t>Oprávněné osoby</w:t>
      </w:r>
      <w:r w:rsidRPr="00C506E3" w:rsidDel="000710A8">
        <w:rPr>
          <w:rFonts w:asciiTheme="minorHAnsi" w:hAnsiTheme="minorHAnsi"/>
          <w:sz w:val="18"/>
          <w:szCs w:val="18"/>
        </w:rPr>
        <w:t xml:space="preserve"> </w:t>
      </w:r>
    </w:p>
    <w:p w14:paraId="55421839" w14:textId="095C0121" w:rsidR="00F34441" w:rsidRPr="00C506E3" w:rsidRDefault="000710A8" w:rsidP="00AC3138">
      <w:pPr>
        <w:pStyle w:val="BodyText31"/>
        <w:tabs>
          <w:tab w:val="clear" w:pos="2268"/>
          <w:tab w:val="clear" w:pos="4536"/>
        </w:tabs>
        <w:ind w:left="1418"/>
        <w:jc w:val="left"/>
        <w:rPr>
          <w:rFonts w:asciiTheme="minorHAnsi" w:hAnsiTheme="minorHAnsi"/>
          <w:sz w:val="18"/>
          <w:szCs w:val="18"/>
        </w:rPr>
      </w:pPr>
      <w:r w:rsidRPr="00C506E3">
        <w:rPr>
          <w:rFonts w:asciiTheme="minorHAnsi" w:hAnsiTheme="minorHAnsi" w:cs="Times New Roman"/>
          <w:sz w:val="18"/>
          <w:szCs w:val="18"/>
        </w:rPr>
        <w:t>Příloha č. 3:</w:t>
      </w:r>
      <w:r w:rsidRPr="00C506E3">
        <w:rPr>
          <w:rFonts w:asciiTheme="minorHAnsi" w:hAnsiTheme="minorHAnsi" w:cs="Times New Roman"/>
          <w:sz w:val="18"/>
          <w:szCs w:val="18"/>
        </w:rPr>
        <w:tab/>
      </w:r>
      <w:r w:rsidRPr="00C506E3">
        <w:rPr>
          <w:rFonts w:asciiTheme="minorHAnsi" w:hAnsiTheme="minorHAnsi"/>
          <w:sz w:val="18"/>
          <w:szCs w:val="18"/>
        </w:rPr>
        <w:t>Seznam požadovaných pojištění</w:t>
      </w:r>
      <w:r w:rsidRPr="00C506E3" w:rsidDel="000710A8">
        <w:rPr>
          <w:rFonts w:asciiTheme="minorHAnsi" w:hAnsiTheme="minorHAnsi"/>
          <w:sz w:val="18"/>
          <w:szCs w:val="18"/>
        </w:rPr>
        <w:t xml:space="preserve"> </w:t>
      </w:r>
    </w:p>
    <w:p w14:paraId="01EE7F32" w14:textId="510FFB3D" w:rsidR="00F34441" w:rsidRPr="00C506E3" w:rsidRDefault="000710A8" w:rsidP="00AC3138">
      <w:pPr>
        <w:pStyle w:val="BodyText31"/>
        <w:tabs>
          <w:tab w:val="clear" w:pos="2268"/>
          <w:tab w:val="clear" w:pos="4536"/>
        </w:tabs>
        <w:ind w:left="1418"/>
        <w:jc w:val="left"/>
        <w:rPr>
          <w:rFonts w:asciiTheme="minorHAnsi" w:hAnsiTheme="minorHAnsi"/>
          <w:sz w:val="18"/>
          <w:szCs w:val="18"/>
        </w:rPr>
      </w:pPr>
      <w:r w:rsidRPr="00C506E3">
        <w:rPr>
          <w:rFonts w:asciiTheme="minorHAnsi" w:hAnsiTheme="minorHAnsi" w:cs="Times New Roman"/>
          <w:sz w:val="18"/>
          <w:szCs w:val="18"/>
        </w:rPr>
        <w:t>Příloha č. 4:</w:t>
      </w:r>
      <w:r w:rsidRPr="00C506E3">
        <w:rPr>
          <w:rFonts w:asciiTheme="minorHAnsi" w:hAnsiTheme="minorHAnsi" w:cs="Times New Roman"/>
          <w:sz w:val="18"/>
          <w:szCs w:val="18"/>
        </w:rPr>
        <w:tab/>
      </w:r>
      <w:r w:rsidRPr="00C506E3">
        <w:rPr>
          <w:rFonts w:asciiTheme="minorHAnsi" w:hAnsiTheme="minorHAnsi"/>
          <w:sz w:val="18"/>
          <w:szCs w:val="18"/>
        </w:rPr>
        <w:t>Seznam poddodavatelů</w:t>
      </w:r>
      <w:r w:rsidRPr="00C506E3" w:rsidDel="000710A8">
        <w:rPr>
          <w:rFonts w:asciiTheme="minorHAnsi" w:hAnsiTheme="minorHAnsi"/>
          <w:sz w:val="18"/>
          <w:szCs w:val="18"/>
        </w:rPr>
        <w:t xml:space="preserve"> </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08BFDF96" w14:textId="7A74F044" w:rsidR="00E66231" w:rsidRDefault="00E66231" w:rsidP="00E66231">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04029C">
      <w:pPr>
        <w:pStyle w:val="Nadpisbezsl1-2"/>
        <w:spacing w:after="240"/>
      </w:pPr>
      <w:r>
        <w:t>Oprávněné osoby</w:t>
      </w:r>
    </w:p>
    <w:p w14:paraId="609C4BAE" w14:textId="7511B948" w:rsidR="00880673" w:rsidRDefault="00880673" w:rsidP="00880673">
      <w:pPr>
        <w:pStyle w:val="Textbezodsazen"/>
        <w:rPr>
          <w:b/>
        </w:rPr>
      </w:pPr>
      <w:r>
        <w:rPr>
          <w:b/>
        </w:rPr>
        <w:t>Za Ob</w:t>
      </w:r>
      <w:r w:rsidRPr="00ED29F1">
        <w:rPr>
          <w:b/>
        </w:rPr>
        <w:t>jednatele:</w:t>
      </w:r>
    </w:p>
    <w:p w14:paraId="43FE074D" w14:textId="77777777" w:rsidR="0004029C" w:rsidRDefault="0004029C" w:rsidP="00880673">
      <w:pPr>
        <w:pStyle w:val="Textbezodsazen"/>
        <w:rPr>
          <w:b/>
        </w:rPr>
      </w:pP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506E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C506E3" w:rsidRPr="00F95FBD" w:rsidRDefault="00C506E3" w:rsidP="00C506E3">
            <w:pPr>
              <w:pStyle w:val="Tabulka"/>
              <w:rPr>
                <w:rStyle w:val="Nadpisvtabulce"/>
                <w:b w:val="0"/>
              </w:rPr>
            </w:pPr>
            <w:r w:rsidRPr="00F95FBD">
              <w:rPr>
                <w:rStyle w:val="Nadpisvtabulce"/>
                <w:b w:val="0"/>
              </w:rPr>
              <w:t>Jméno a příjmení</w:t>
            </w:r>
          </w:p>
        </w:tc>
        <w:tc>
          <w:tcPr>
            <w:tcW w:w="5812" w:type="dxa"/>
          </w:tcPr>
          <w:p w14:paraId="6700703E" w14:textId="1C8C4AC7" w:rsidR="00C506E3" w:rsidRPr="00C506E3" w:rsidRDefault="00C506E3" w:rsidP="00C506E3">
            <w:pPr>
              <w:pStyle w:val="Tabulka"/>
              <w:cnfStyle w:val="100000000000" w:firstRow="1" w:lastRow="0" w:firstColumn="0" w:lastColumn="0" w:oddVBand="0" w:evenVBand="0" w:oddHBand="0" w:evenHBand="0" w:firstRowFirstColumn="0" w:firstRowLastColumn="0" w:lastRowFirstColumn="0" w:lastRowLastColumn="0"/>
              <w:rPr>
                <w:sz w:val="18"/>
              </w:rPr>
            </w:pPr>
            <w:r w:rsidRPr="00C506E3">
              <w:rPr>
                <w:sz w:val="18"/>
              </w:rPr>
              <w:t>Lukáš Voldřich</w:t>
            </w:r>
          </w:p>
        </w:tc>
      </w:tr>
      <w:tr w:rsidR="00C506E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C506E3" w:rsidRPr="00F95FBD" w:rsidRDefault="00C506E3" w:rsidP="00C506E3">
            <w:pPr>
              <w:pStyle w:val="Tabulka"/>
              <w:rPr>
                <w:sz w:val="18"/>
              </w:rPr>
            </w:pPr>
            <w:r w:rsidRPr="00F95FBD">
              <w:rPr>
                <w:sz w:val="18"/>
              </w:rPr>
              <w:t>Adresa</w:t>
            </w:r>
          </w:p>
        </w:tc>
        <w:tc>
          <w:tcPr>
            <w:tcW w:w="5812" w:type="dxa"/>
          </w:tcPr>
          <w:p w14:paraId="4CDC6295" w14:textId="00501222" w:rsidR="00C506E3" w:rsidRPr="00C506E3" w:rsidRDefault="00C506E3" w:rsidP="00C506E3">
            <w:pPr>
              <w:pStyle w:val="Tabulka"/>
              <w:cnfStyle w:val="000000000000" w:firstRow="0" w:lastRow="0" w:firstColumn="0" w:lastColumn="0" w:oddVBand="0" w:evenVBand="0" w:oddHBand="0" w:evenHBand="0" w:firstRowFirstColumn="0" w:firstRowLastColumn="0" w:lastRowFirstColumn="0" w:lastRowLastColumn="0"/>
              <w:rPr>
                <w:sz w:val="18"/>
              </w:rPr>
            </w:pPr>
            <w:r w:rsidRPr="00C506E3">
              <w:rPr>
                <w:sz w:val="18"/>
              </w:rPr>
              <w:t>Husitská 24, 130 00 Praha 3</w:t>
            </w:r>
          </w:p>
        </w:tc>
      </w:tr>
      <w:tr w:rsidR="00C506E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C506E3" w:rsidRPr="00F95FBD" w:rsidRDefault="00C506E3" w:rsidP="00C506E3">
            <w:pPr>
              <w:pStyle w:val="Tabulka"/>
              <w:rPr>
                <w:sz w:val="18"/>
              </w:rPr>
            </w:pPr>
            <w:r w:rsidRPr="00F95FBD">
              <w:rPr>
                <w:sz w:val="18"/>
              </w:rPr>
              <w:t>E-mail</w:t>
            </w:r>
          </w:p>
        </w:tc>
        <w:tc>
          <w:tcPr>
            <w:tcW w:w="5812" w:type="dxa"/>
          </w:tcPr>
          <w:p w14:paraId="0E7321E3" w14:textId="5F15B5E0" w:rsidR="00C506E3" w:rsidRPr="00C506E3" w:rsidRDefault="00C506E3" w:rsidP="00C506E3">
            <w:pPr>
              <w:pStyle w:val="Tabulka"/>
              <w:cnfStyle w:val="000000000000" w:firstRow="0" w:lastRow="0" w:firstColumn="0" w:lastColumn="0" w:oddVBand="0" w:evenVBand="0" w:oddHBand="0" w:evenHBand="0" w:firstRowFirstColumn="0" w:firstRowLastColumn="0" w:lastRowFirstColumn="0" w:lastRowLastColumn="0"/>
              <w:rPr>
                <w:sz w:val="18"/>
              </w:rPr>
            </w:pPr>
            <w:r w:rsidRPr="00C506E3">
              <w:rPr>
                <w:sz w:val="18"/>
              </w:rPr>
              <w:t>Voldřich@spravazeleznic.cz</w:t>
            </w:r>
          </w:p>
        </w:tc>
      </w:tr>
      <w:tr w:rsidR="00C506E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C506E3" w:rsidRPr="00F95FBD" w:rsidRDefault="00C506E3" w:rsidP="00C506E3">
            <w:pPr>
              <w:pStyle w:val="Tabulka"/>
              <w:rPr>
                <w:sz w:val="18"/>
              </w:rPr>
            </w:pPr>
            <w:r w:rsidRPr="00F95FBD">
              <w:rPr>
                <w:sz w:val="18"/>
              </w:rPr>
              <w:t>Telefon</w:t>
            </w:r>
          </w:p>
        </w:tc>
        <w:tc>
          <w:tcPr>
            <w:tcW w:w="5812" w:type="dxa"/>
          </w:tcPr>
          <w:p w14:paraId="6EAC4687" w14:textId="1D70D2C0" w:rsidR="00C506E3" w:rsidRPr="00C506E3" w:rsidRDefault="00C506E3" w:rsidP="00C506E3">
            <w:pPr>
              <w:pStyle w:val="Tabulka"/>
              <w:cnfStyle w:val="000000000000" w:firstRow="0" w:lastRow="0" w:firstColumn="0" w:lastColumn="0" w:oddVBand="0" w:evenVBand="0" w:oddHBand="0" w:evenHBand="0" w:firstRowFirstColumn="0" w:firstRowLastColumn="0" w:lastRowFirstColumn="0" w:lastRowLastColumn="0"/>
              <w:rPr>
                <w:sz w:val="18"/>
              </w:rPr>
            </w:pPr>
            <w:r w:rsidRPr="00C506E3">
              <w:rPr>
                <w:sz w:val="18"/>
              </w:rPr>
              <w:t>972 245 402</w:t>
            </w:r>
          </w:p>
        </w:tc>
      </w:tr>
    </w:tbl>
    <w:p w14:paraId="30692F43" w14:textId="77777777" w:rsidR="00880673" w:rsidRPr="00F95FBD" w:rsidRDefault="00880673" w:rsidP="00880673">
      <w:pPr>
        <w:pStyle w:val="Textbezodsazen"/>
      </w:pPr>
    </w:p>
    <w:p w14:paraId="4E46F5E8" w14:textId="5834D06D" w:rsidR="00880673" w:rsidRPr="00F95FBD" w:rsidRDefault="00616D70" w:rsidP="00880673">
      <w:pPr>
        <w:pStyle w:val="Nadpistabulky"/>
        <w:rPr>
          <w:rFonts w:asciiTheme="minorHAnsi" w:hAnsiTheme="minorHAnsi"/>
          <w:sz w:val="18"/>
          <w:szCs w:val="18"/>
        </w:rPr>
      </w:pPr>
      <w:r w:rsidRPr="00616D70">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6D70" w:rsidRPr="00F95FBD" w14:paraId="7984AC0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616D70" w:rsidRPr="00F95FBD" w:rsidRDefault="00616D70" w:rsidP="00616D70">
            <w:pPr>
              <w:pStyle w:val="Tabulka"/>
              <w:rPr>
                <w:rStyle w:val="Nadpisvtabulce"/>
                <w:b w:val="0"/>
              </w:rPr>
            </w:pPr>
            <w:r w:rsidRPr="00F95FBD">
              <w:rPr>
                <w:rStyle w:val="Nadpisvtabulce"/>
                <w:b w:val="0"/>
              </w:rPr>
              <w:t>Jméno a příjmení</w:t>
            </w:r>
          </w:p>
        </w:tc>
        <w:tc>
          <w:tcPr>
            <w:tcW w:w="5812" w:type="dxa"/>
          </w:tcPr>
          <w:p w14:paraId="2EAE8DDA" w14:textId="365EBEF7" w:rsidR="00616D70" w:rsidRPr="00616D70" w:rsidRDefault="00616D70" w:rsidP="00616D70">
            <w:pPr>
              <w:pStyle w:val="Tabulka"/>
              <w:cnfStyle w:val="100000000000" w:firstRow="1" w:lastRow="0" w:firstColumn="0" w:lastColumn="0" w:oddVBand="0" w:evenVBand="0" w:oddHBand="0" w:evenHBand="0" w:firstRowFirstColumn="0" w:firstRowLastColumn="0" w:lastRowFirstColumn="0" w:lastRowLastColumn="0"/>
              <w:rPr>
                <w:sz w:val="18"/>
              </w:rPr>
            </w:pPr>
            <w:r w:rsidRPr="00616D70">
              <w:rPr>
                <w:sz w:val="18"/>
              </w:rPr>
              <w:t>Lukáš Tichý, DiS.</w:t>
            </w:r>
          </w:p>
        </w:tc>
      </w:tr>
      <w:tr w:rsidR="00616D70" w:rsidRPr="00F95FBD" w14:paraId="602188E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616D70" w:rsidRPr="00F95FBD" w:rsidRDefault="00616D70" w:rsidP="00616D70">
            <w:pPr>
              <w:pStyle w:val="Tabulka"/>
              <w:rPr>
                <w:sz w:val="18"/>
              </w:rPr>
            </w:pPr>
            <w:r w:rsidRPr="00F95FBD">
              <w:rPr>
                <w:sz w:val="18"/>
              </w:rPr>
              <w:t>Adresa</w:t>
            </w:r>
          </w:p>
        </w:tc>
        <w:tc>
          <w:tcPr>
            <w:tcW w:w="5812" w:type="dxa"/>
          </w:tcPr>
          <w:p w14:paraId="530E2155" w14:textId="458C62AC" w:rsidR="00616D70" w:rsidRPr="00616D70" w:rsidRDefault="00616D70" w:rsidP="00616D70">
            <w:pPr>
              <w:pStyle w:val="Tabulka"/>
              <w:cnfStyle w:val="000000000000" w:firstRow="0" w:lastRow="0" w:firstColumn="0" w:lastColumn="0" w:oddVBand="0" w:evenVBand="0" w:oddHBand="0" w:evenHBand="0" w:firstRowFirstColumn="0" w:firstRowLastColumn="0" w:lastRowFirstColumn="0" w:lastRowLastColumn="0"/>
              <w:rPr>
                <w:sz w:val="18"/>
              </w:rPr>
            </w:pPr>
            <w:r w:rsidRPr="00616D70">
              <w:rPr>
                <w:sz w:val="18"/>
              </w:rPr>
              <w:t>Husitská 24, 130 00 Praha 3</w:t>
            </w:r>
          </w:p>
        </w:tc>
      </w:tr>
      <w:tr w:rsidR="00616D70" w:rsidRPr="00F95FBD" w14:paraId="77F7C0F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616D70" w:rsidRPr="00F95FBD" w:rsidRDefault="00616D70" w:rsidP="00616D70">
            <w:pPr>
              <w:pStyle w:val="Tabulka"/>
              <w:rPr>
                <w:sz w:val="18"/>
              </w:rPr>
            </w:pPr>
            <w:r w:rsidRPr="00F95FBD">
              <w:rPr>
                <w:sz w:val="18"/>
              </w:rPr>
              <w:t>E-mail</w:t>
            </w:r>
          </w:p>
        </w:tc>
        <w:tc>
          <w:tcPr>
            <w:tcW w:w="5812" w:type="dxa"/>
          </w:tcPr>
          <w:p w14:paraId="60ECD016" w14:textId="0FDC2631" w:rsidR="00616D70" w:rsidRPr="00616D70" w:rsidRDefault="00616D70" w:rsidP="00616D70">
            <w:pPr>
              <w:pStyle w:val="Tabulka"/>
              <w:cnfStyle w:val="000000000000" w:firstRow="0" w:lastRow="0" w:firstColumn="0" w:lastColumn="0" w:oddVBand="0" w:evenVBand="0" w:oddHBand="0" w:evenHBand="0" w:firstRowFirstColumn="0" w:firstRowLastColumn="0" w:lastRowFirstColumn="0" w:lastRowLastColumn="0"/>
              <w:rPr>
                <w:sz w:val="18"/>
              </w:rPr>
            </w:pPr>
            <w:r w:rsidRPr="00616D70">
              <w:rPr>
                <w:sz w:val="18"/>
              </w:rPr>
              <w:t>TichyL@spravazeleznic.cz</w:t>
            </w:r>
          </w:p>
        </w:tc>
      </w:tr>
      <w:tr w:rsidR="00616D70" w:rsidRPr="00F95FBD" w14:paraId="6221285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616D70" w:rsidRPr="00F95FBD" w:rsidRDefault="00616D70" w:rsidP="00616D70">
            <w:pPr>
              <w:pStyle w:val="Tabulka"/>
              <w:rPr>
                <w:sz w:val="18"/>
              </w:rPr>
            </w:pPr>
            <w:r w:rsidRPr="00F95FBD">
              <w:rPr>
                <w:sz w:val="18"/>
              </w:rPr>
              <w:t>Telefon</w:t>
            </w:r>
          </w:p>
        </w:tc>
        <w:tc>
          <w:tcPr>
            <w:tcW w:w="5812" w:type="dxa"/>
          </w:tcPr>
          <w:p w14:paraId="6C2F0008" w14:textId="424DBA6E" w:rsidR="00616D70" w:rsidRPr="00616D70" w:rsidRDefault="00616D70" w:rsidP="00616D70">
            <w:pPr>
              <w:pStyle w:val="Tabulka"/>
              <w:cnfStyle w:val="000000000000" w:firstRow="0" w:lastRow="0" w:firstColumn="0" w:lastColumn="0" w:oddVBand="0" w:evenVBand="0" w:oddHBand="0" w:evenHBand="0" w:firstRowFirstColumn="0" w:firstRowLastColumn="0" w:lastRowFirstColumn="0" w:lastRowLastColumn="0"/>
              <w:rPr>
                <w:sz w:val="18"/>
              </w:rPr>
            </w:pPr>
            <w:r w:rsidRPr="00616D70">
              <w:rPr>
                <w:sz w:val="18"/>
              </w:rPr>
              <w:t>972 257 554</w:t>
            </w:r>
          </w:p>
        </w:tc>
      </w:tr>
    </w:tbl>
    <w:p w14:paraId="2D149D8B" w14:textId="2AEC7B2D" w:rsidR="00880673" w:rsidRDefault="00880673" w:rsidP="00880673">
      <w:pPr>
        <w:pStyle w:val="Textbezodsazen"/>
      </w:pPr>
    </w:p>
    <w:p w14:paraId="4D3E3AC0" w14:textId="6760A393" w:rsidR="0004029C" w:rsidRDefault="0004029C" w:rsidP="00880673">
      <w:pPr>
        <w:pStyle w:val="Textbezodsazen"/>
      </w:pPr>
    </w:p>
    <w:p w14:paraId="017037B7" w14:textId="49161DE1" w:rsidR="0004029C" w:rsidRDefault="0004029C" w:rsidP="00880673">
      <w:pPr>
        <w:pStyle w:val="Textbezodsazen"/>
      </w:pPr>
    </w:p>
    <w:p w14:paraId="708515A1" w14:textId="3C9BC570" w:rsidR="0004029C" w:rsidRDefault="0004029C" w:rsidP="00880673">
      <w:pPr>
        <w:pStyle w:val="Textbezodsazen"/>
      </w:pPr>
    </w:p>
    <w:p w14:paraId="3EF22E95" w14:textId="6BF1DC3F" w:rsidR="0004029C" w:rsidRDefault="0004029C" w:rsidP="00880673">
      <w:pPr>
        <w:pStyle w:val="Textbezodsazen"/>
      </w:pPr>
    </w:p>
    <w:p w14:paraId="389B6016" w14:textId="3BC207EE" w:rsidR="0004029C" w:rsidRDefault="0004029C" w:rsidP="00880673">
      <w:pPr>
        <w:pStyle w:val="Textbezodsazen"/>
      </w:pPr>
    </w:p>
    <w:p w14:paraId="1DB70A6F" w14:textId="1217F70E" w:rsidR="0004029C" w:rsidRDefault="0004029C" w:rsidP="00880673">
      <w:pPr>
        <w:pStyle w:val="Textbezodsazen"/>
      </w:pPr>
    </w:p>
    <w:p w14:paraId="3C6D8670" w14:textId="50CB52EC" w:rsidR="0004029C" w:rsidRDefault="0004029C" w:rsidP="00880673">
      <w:pPr>
        <w:pStyle w:val="Textbezodsazen"/>
      </w:pPr>
    </w:p>
    <w:p w14:paraId="23391894" w14:textId="6070AE5F" w:rsidR="0004029C" w:rsidRDefault="0004029C" w:rsidP="00880673">
      <w:pPr>
        <w:pStyle w:val="Textbezodsazen"/>
      </w:pPr>
    </w:p>
    <w:p w14:paraId="5DDE4CB9" w14:textId="343249B9" w:rsidR="0004029C" w:rsidRDefault="0004029C" w:rsidP="00880673">
      <w:pPr>
        <w:pStyle w:val="Textbezodsazen"/>
      </w:pPr>
    </w:p>
    <w:p w14:paraId="084302FF" w14:textId="0DD69A60" w:rsidR="0004029C" w:rsidRDefault="0004029C" w:rsidP="00880673">
      <w:pPr>
        <w:pStyle w:val="Textbezodsazen"/>
      </w:pPr>
    </w:p>
    <w:p w14:paraId="7CED0F04" w14:textId="20C3BEBC" w:rsidR="0004029C" w:rsidRDefault="0004029C" w:rsidP="00880673">
      <w:pPr>
        <w:pStyle w:val="Textbezodsazen"/>
      </w:pPr>
    </w:p>
    <w:p w14:paraId="1078EB19" w14:textId="396ED8CD" w:rsidR="0004029C" w:rsidRDefault="0004029C" w:rsidP="00880673">
      <w:pPr>
        <w:pStyle w:val="Textbezodsazen"/>
      </w:pPr>
    </w:p>
    <w:p w14:paraId="6C801493" w14:textId="77777777" w:rsidR="0004029C" w:rsidRPr="00F95FBD" w:rsidRDefault="0004029C" w:rsidP="00880673">
      <w:pPr>
        <w:pStyle w:val="Textbezodsazen"/>
      </w:pPr>
    </w:p>
    <w:p w14:paraId="38F6FFB8" w14:textId="77777777"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3D455BDE" w:rsidR="00880673" w:rsidRPr="002C7A28" w:rsidRDefault="00880673" w:rsidP="00623E7D">
            <w:pPr>
              <w:pStyle w:val="Tabulka"/>
              <w:cnfStyle w:val="000000000000" w:firstRow="0" w:lastRow="0" w:firstColumn="0" w:lastColumn="0" w:oddVBand="0" w:evenVBand="0" w:oddHBand="0" w:evenHBand="0" w:firstRowFirstColumn="0" w:firstRowLastColumn="0" w:lastRowFirstColumn="0" w:lastRowLastColumn="0"/>
              <w:rPr>
                <w:sz w:val="18"/>
              </w:rPr>
            </w:pPr>
            <w:r w:rsidRPr="00623E7D">
              <w:rPr>
                <w:rFonts w:eastAsia="Times New Roman" w:cs="Calibri"/>
                <w:sz w:val="18"/>
                <w:lang w:eastAsia="cs-CZ"/>
              </w:rPr>
              <w:t xml:space="preserve">Minimálně </w:t>
            </w:r>
            <w:r w:rsidR="00623E7D" w:rsidRPr="00623E7D">
              <w:rPr>
                <w:rFonts w:eastAsia="Times New Roman" w:cs="Calibri"/>
                <w:color w:val="000000"/>
                <w:sz w:val="18"/>
                <w:lang w:eastAsia="cs-CZ"/>
              </w:rPr>
              <w:t>0,5</w:t>
            </w:r>
            <w:r w:rsidRPr="00623E7D">
              <w:rPr>
                <w:rFonts w:eastAsia="Times New Roman" w:cs="Calibri"/>
                <w:color w:val="000000"/>
                <w:sz w:val="18"/>
                <w:lang w:eastAsia="cs-CZ"/>
              </w:rPr>
              <w:t xml:space="preserve"> mil. Kč</w:t>
            </w:r>
            <w:r w:rsidRPr="00623E7D">
              <w:rPr>
                <w:rFonts w:eastAsia="Times New Roman" w:cs="Calibri"/>
                <w:sz w:val="18"/>
                <w:lang w:eastAsia="cs-CZ"/>
              </w:rPr>
              <w:t xml:space="preserve"> na jednu pojistnou událost a </w:t>
            </w:r>
            <w:r w:rsidR="00623E7D" w:rsidRPr="00623E7D">
              <w:rPr>
                <w:rFonts w:eastAsia="Times New Roman" w:cs="Calibri"/>
                <w:sz w:val="18"/>
                <w:lang w:eastAsia="cs-CZ"/>
              </w:rPr>
              <w:t>0,5</w:t>
            </w:r>
            <w:r w:rsidRPr="00623E7D">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C84523">
      <w:pPr>
        <w:pStyle w:val="Nadpisbezsl1-1"/>
        <w:spacing w:before="0"/>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2A5455A5" w14:textId="5203FB0B" w:rsidR="000710A8" w:rsidRPr="00880673" w:rsidRDefault="000710A8" w:rsidP="00F96E7B">
      <w:pPr>
        <w:pStyle w:val="Zkladntext2"/>
        <w:spacing w:before="240"/>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D2C99" w14:textId="77777777" w:rsidR="004C1926" w:rsidRDefault="004C1926" w:rsidP="00962258">
      <w:pPr>
        <w:spacing w:after="0" w:line="240" w:lineRule="auto"/>
      </w:pPr>
      <w:r>
        <w:separator/>
      </w:r>
    </w:p>
  </w:endnote>
  <w:endnote w:type="continuationSeparator" w:id="0">
    <w:p w14:paraId="39CEA50B" w14:textId="77777777" w:rsidR="004C1926" w:rsidRDefault="004C19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439C2303"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622E">
            <w:rPr>
              <w:rStyle w:val="slostrnky"/>
              <w:noProof/>
            </w:rPr>
            <w:t>13</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70F469D6"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40C9">
            <w:rPr>
              <w:rStyle w:val="slostrnky"/>
              <w:noProof/>
            </w:rPr>
            <w:t>1</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72F05" w14:textId="77777777" w:rsidR="004C1926" w:rsidRDefault="004C1926" w:rsidP="00962258">
      <w:pPr>
        <w:spacing w:after="0" w:line="240" w:lineRule="auto"/>
      </w:pPr>
      <w:r>
        <w:separator/>
      </w:r>
    </w:p>
  </w:footnote>
  <w:footnote w:type="continuationSeparator" w:id="0">
    <w:p w14:paraId="2F9AD6D7" w14:textId="77777777" w:rsidR="004C1926" w:rsidRDefault="004C19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6B94929"/>
    <w:multiLevelType w:val="hybridMultilevel"/>
    <w:tmpl w:val="80BACC5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6AAF0A8C"/>
    <w:multiLevelType w:val="multilevel"/>
    <w:tmpl w:val="0D34D660"/>
    <w:numStyleLink w:val="ListBulletmultilevel"/>
  </w:abstractNum>
  <w:abstractNum w:abstractNumId="17" w15:restartNumberingAfterBreak="0">
    <w:nsid w:val="6B7A0006"/>
    <w:multiLevelType w:val="hybridMultilevel"/>
    <w:tmpl w:val="B922C8F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8"/>
  </w:num>
  <w:num w:numId="17">
    <w:abstractNumId w:val="5"/>
  </w:num>
  <w:num w:numId="18">
    <w:abstractNumId w:val="18"/>
  </w:num>
  <w:num w:numId="19">
    <w:abstractNumId w:val="18"/>
  </w:num>
  <w:num w:numId="20">
    <w:abstractNumId w:val="18"/>
  </w:num>
  <w:num w:numId="21">
    <w:abstractNumId w:val="18"/>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8"/>
  </w:num>
  <w:num w:numId="29">
    <w:abstractNumId w:val="5"/>
  </w:num>
  <w:num w:numId="30">
    <w:abstractNumId w:val="18"/>
  </w:num>
  <w:num w:numId="31">
    <w:abstractNumId w:val="18"/>
  </w:num>
  <w:num w:numId="32">
    <w:abstractNumId w:val="18"/>
  </w:num>
  <w:num w:numId="33">
    <w:abstractNumId w:val="18"/>
  </w:num>
  <w:num w:numId="34">
    <w:abstractNumId w:val="8"/>
  </w:num>
  <w:num w:numId="35">
    <w:abstractNumId w:val="14"/>
  </w:num>
  <w:num w:numId="36">
    <w:abstractNumId w:val="13"/>
  </w:num>
  <w:num w:numId="37">
    <w:abstractNumId w:val="12"/>
  </w:num>
  <w:num w:numId="38">
    <w:abstractNumId w:val="2"/>
  </w:num>
  <w:num w:numId="39">
    <w:abstractNumId w:val="18"/>
    <w:lvlOverride w:ilvl="0">
      <w:startOverride w:val="11"/>
    </w:lvlOverride>
    <w:lvlOverride w:ilvl="1">
      <w:startOverride w:val="2"/>
    </w:lvlOverride>
    <w:lvlOverride w:ilvl="2">
      <w:startOverride w:val="1"/>
    </w:lvlOverride>
  </w:num>
  <w:num w:numId="40">
    <w:abstractNumId w:val="10"/>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7"/>
  </w:num>
  <w:num w:numId="46">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07281"/>
    <w:rsid w:val="00022655"/>
    <w:rsid w:val="000331CB"/>
    <w:rsid w:val="0004029C"/>
    <w:rsid w:val="000710A8"/>
    <w:rsid w:val="00072C1E"/>
    <w:rsid w:val="00073E3C"/>
    <w:rsid w:val="00095AE4"/>
    <w:rsid w:val="000C766A"/>
    <w:rsid w:val="000D690C"/>
    <w:rsid w:val="000E23A7"/>
    <w:rsid w:val="0010693F"/>
    <w:rsid w:val="00114472"/>
    <w:rsid w:val="001550BC"/>
    <w:rsid w:val="001605B9"/>
    <w:rsid w:val="00170EC5"/>
    <w:rsid w:val="00173892"/>
    <w:rsid w:val="001747C1"/>
    <w:rsid w:val="00184743"/>
    <w:rsid w:val="00196DF4"/>
    <w:rsid w:val="00207DF5"/>
    <w:rsid w:val="00276749"/>
    <w:rsid w:val="00280E07"/>
    <w:rsid w:val="00282BC5"/>
    <w:rsid w:val="002A290D"/>
    <w:rsid w:val="002A3A3D"/>
    <w:rsid w:val="002C31BF"/>
    <w:rsid w:val="002D08B1"/>
    <w:rsid w:val="002E0CD7"/>
    <w:rsid w:val="002E28A9"/>
    <w:rsid w:val="00341DCF"/>
    <w:rsid w:val="00357BC6"/>
    <w:rsid w:val="0036366B"/>
    <w:rsid w:val="003652CE"/>
    <w:rsid w:val="00365492"/>
    <w:rsid w:val="003956C6"/>
    <w:rsid w:val="00397816"/>
    <w:rsid w:val="003B0A9F"/>
    <w:rsid w:val="003B15DD"/>
    <w:rsid w:val="003B5EE5"/>
    <w:rsid w:val="004007CD"/>
    <w:rsid w:val="00417DB5"/>
    <w:rsid w:val="00441430"/>
    <w:rsid w:val="00442AD7"/>
    <w:rsid w:val="00450F07"/>
    <w:rsid w:val="00453CD3"/>
    <w:rsid w:val="00460660"/>
    <w:rsid w:val="00461395"/>
    <w:rsid w:val="00476186"/>
    <w:rsid w:val="00486107"/>
    <w:rsid w:val="00491827"/>
    <w:rsid w:val="004B348C"/>
    <w:rsid w:val="004C1926"/>
    <w:rsid w:val="004C4399"/>
    <w:rsid w:val="004C787C"/>
    <w:rsid w:val="004E143C"/>
    <w:rsid w:val="004E3A53"/>
    <w:rsid w:val="004E571F"/>
    <w:rsid w:val="004F20BC"/>
    <w:rsid w:val="004F4B9B"/>
    <w:rsid w:val="004F4FE9"/>
    <w:rsid w:val="004F69EA"/>
    <w:rsid w:val="00511AB9"/>
    <w:rsid w:val="0051495C"/>
    <w:rsid w:val="00523EA7"/>
    <w:rsid w:val="00534DEC"/>
    <w:rsid w:val="00536FA9"/>
    <w:rsid w:val="00553375"/>
    <w:rsid w:val="005556E1"/>
    <w:rsid w:val="00557C28"/>
    <w:rsid w:val="00572B15"/>
    <w:rsid w:val="005736B7"/>
    <w:rsid w:val="00575E5A"/>
    <w:rsid w:val="005C0AE8"/>
    <w:rsid w:val="005F1404"/>
    <w:rsid w:val="00610143"/>
    <w:rsid w:val="0061068E"/>
    <w:rsid w:val="00616D70"/>
    <w:rsid w:val="006215B0"/>
    <w:rsid w:val="00623E7D"/>
    <w:rsid w:val="00625653"/>
    <w:rsid w:val="00643E16"/>
    <w:rsid w:val="00652E42"/>
    <w:rsid w:val="006538B2"/>
    <w:rsid w:val="00660AD3"/>
    <w:rsid w:val="00677B7F"/>
    <w:rsid w:val="006803B6"/>
    <w:rsid w:val="006946D4"/>
    <w:rsid w:val="006A3F87"/>
    <w:rsid w:val="006A5570"/>
    <w:rsid w:val="006A689C"/>
    <w:rsid w:val="006B3D79"/>
    <w:rsid w:val="006D7AFE"/>
    <w:rsid w:val="006E0578"/>
    <w:rsid w:val="006E314D"/>
    <w:rsid w:val="006F7FCC"/>
    <w:rsid w:val="00707303"/>
    <w:rsid w:val="00710723"/>
    <w:rsid w:val="00710CCD"/>
    <w:rsid w:val="00713CE3"/>
    <w:rsid w:val="00723ED1"/>
    <w:rsid w:val="00743525"/>
    <w:rsid w:val="0076286B"/>
    <w:rsid w:val="00766846"/>
    <w:rsid w:val="0077673A"/>
    <w:rsid w:val="007846E1"/>
    <w:rsid w:val="007B570C"/>
    <w:rsid w:val="007C589B"/>
    <w:rsid w:val="007C5DBE"/>
    <w:rsid w:val="007D622E"/>
    <w:rsid w:val="007E4A6E"/>
    <w:rsid w:val="007F37B1"/>
    <w:rsid w:val="007F3EC4"/>
    <w:rsid w:val="007F56A7"/>
    <w:rsid w:val="00804193"/>
    <w:rsid w:val="00807DD0"/>
    <w:rsid w:val="00850059"/>
    <w:rsid w:val="00854044"/>
    <w:rsid w:val="008659F3"/>
    <w:rsid w:val="00880673"/>
    <w:rsid w:val="00886D4B"/>
    <w:rsid w:val="008918AC"/>
    <w:rsid w:val="00895406"/>
    <w:rsid w:val="008A3568"/>
    <w:rsid w:val="008A483F"/>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40C9"/>
    <w:rsid w:val="00994FA5"/>
    <w:rsid w:val="00996CB8"/>
    <w:rsid w:val="009A1DBE"/>
    <w:rsid w:val="009B14A9"/>
    <w:rsid w:val="009B2E97"/>
    <w:rsid w:val="009B62CD"/>
    <w:rsid w:val="009D567F"/>
    <w:rsid w:val="009E07F4"/>
    <w:rsid w:val="009F3193"/>
    <w:rsid w:val="009F392E"/>
    <w:rsid w:val="009F5D3C"/>
    <w:rsid w:val="00A6177B"/>
    <w:rsid w:val="00A66136"/>
    <w:rsid w:val="00A809BD"/>
    <w:rsid w:val="00AA4CBB"/>
    <w:rsid w:val="00AA65FA"/>
    <w:rsid w:val="00AA7351"/>
    <w:rsid w:val="00AC3138"/>
    <w:rsid w:val="00AC4910"/>
    <w:rsid w:val="00AD056F"/>
    <w:rsid w:val="00AD6731"/>
    <w:rsid w:val="00AE70FB"/>
    <w:rsid w:val="00B15D0D"/>
    <w:rsid w:val="00B3566B"/>
    <w:rsid w:val="00B47544"/>
    <w:rsid w:val="00B5070D"/>
    <w:rsid w:val="00B51D6C"/>
    <w:rsid w:val="00B75EE1"/>
    <w:rsid w:val="00B77481"/>
    <w:rsid w:val="00B8518B"/>
    <w:rsid w:val="00B922ED"/>
    <w:rsid w:val="00BB4FBB"/>
    <w:rsid w:val="00BC17CF"/>
    <w:rsid w:val="00BD7E91"/>
    <w:rsid w:val="00BE55FE"/>
    <w:rsid w:val="00C02D0A"/>
    <w:rsid w:val="00C03A6E"/>
    <w:rsid w:val="00C2549E"/>
    <w:rsid w:val="00C33046"/>
    <w:rsid w:val="00C33300"/>
    <w:rsid w:val="00C35B61"/>
    <w:rsid w:val="00C44F6A"/>
    <w:rsid w:val="00C46DCC"/>
    <w:rsid w:val="00C47AE3"/>
    <w:rsid w:val="00C506E3"/>
    <w:rsid w:val="00C61B19"/>
    <w:rsid w:val="00C754C1"/>
    <w:rsid w:val="00C84523"/>
    <w:rsid w:val="00C92728"/>
    <w:rsid w:val="00CA0064"/>
    <w:rsid w:val="00CD1FC4"/>
    <w:rsid w:val="00D162E7"/>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66231"/>
    <w:rsid w:val="00E92A56"/>
    <w:rsid w:val="00EB00C8"/>
    <w:rsid w:val="00EB104F"/>
    <w:rsid w:val="00EB37AA"/>
    <w:rsid w:val="00EB7C01"/>
    <w:rsid w:val="00ED14BD"/>
    <w:rsid w:val="00EF2EE7"/>
    <w:rsid w:val="00EF78C6"/>
    <w:rsid w:val="00F0533E"/>
    <w:rsid w:val="00F06369"/>
    <w:rsid w:val="00F1048D"/>
    <w:rsid w:val="00F12DEC"/>
    <w:rsid w:val="00F15922"/>
    <w:rsid w:val="00F1715C"/>
    <w:rsid w:val="00F310F8"/>
    <w:rsid w:val="00F34441"/>
    <w:rsid w:val="00F35939"/>
    <w:rsid w:val="00F45607"/>
    <w:rsid w:val="00F5558F"/>
    <w:rsid w:val="00F6230F"/>
    <w:rsid w:val="00F659EB"/>
    <w:rsid w:val="00F86BA6"/>
    <w:rsid w:val="00F96E7B"/>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 w:type="numbering" w:customStyle="1" w:styleId="ListNumbermultilevel1">
    <w:name w:val="List Number (multilevel)1"/>
    <w:uiPriority w:val="99"/>
    <w:rsid w:val="00F15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AD139BC0-E680-46CE-9552-D13A3A18D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51</TotalTime>
  <Pages>18</Pages>
  <Words>5417</Words>
  <Characters>31967</Characters>
  <Application>Microsoft Office Word</Application>
  <DocSecurity>0</DocSecurity>
  <Lines>266</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27</cp:revision>
  <cp:lastPrinted>2017-11-28T17:18:00Z</cp:lastPrinted>
  <dcterms:created xsi:type="dcterms:W3CDTF">2023-05-12T04:51:00Z</dcterms:created>
  <dcterms:modified xsi:type="dcterms:W3CDTF">2023-05-12T09:51:00Z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